
<file path=[Content_Types].xml><?xml version="1.0" encoding="utf-8"?>
<Types xmlns="http://schemas.openxmlformats.org/package/2006/content-types">
  <Default Extension="jpeg" ContentType="image/jpeg"/>
  <Default Extension="png" ContentType="image/png"/>
  <Default Extension="bin" ContentType="application/vnd.openxmlformats-officedocument.oleObject"/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rPr>
          <w:b w:val="1"/>
          <w:sz w:val="56"/>
          <w:szCs w:val="56"/>
          <w:rFonts w:ascii="黑体" w:eastAsia="黑体" w:hAnsi="黑体"/>
        </w:rPr>
      </w:pPr>
      <w:r>
        <w:rPr>
          <w:sz w:val="20"/>
        </w:rPr>
        <w:drawing>
          <wp:inline distT="0" distB="0" distL="0" distR="0">
            <wp:extent cx="2485390" cy="368300"/>
            <wp:effectExtent l="0" t="0" r="1905" b="0"/>
            <wp:docPr id="9" name="图片 3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Administrator/AppData/Roaming/JisuOffice/ETemp/6324_5014496/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6893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rPr>
          <w:b w:val="1"/>
          <w:sz w:val="56"/>
          <w:szCs w:val="56"/>
          <w:rFonts w:ascii="黑体" w:eastAsia="黑体" w:hAnsi="黑体"/>
        </w:rPr>
      </w:pPr>
    </w:p>
    <w:p>
      <w:pPr>
        <w:jc w:val="center"/>
        <w:spacing w:lineRule="auto" w:line="360"/>
        <w:rPr>
          <w:b w:val="1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 w:val="1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b w:val="1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  <w:rFonts w:hint="eastAsia"/>
        </w:rPr>
        <w:t>浙江迈兴途智能装备股份有限公司</w:t>
      </w:r>
    </w:p>
    <w:p>
      <w:pPr>
        <w:jc w:val="center"/>
        <w:rPr>
          <w:b w:val="1"/>
          <w:sz w:val="52"/>
          <w:szCs w:val="52"/>
          <w:rFonts w:ascii="黑体" w:eastAsia="黑体" w:hAnsi="黑体"/>
        </w:rPr>
      </w:pPr>
    </w:p>
    <w:p>
      <w:pPr>
        <w:jc w:val="center"/>
        <w:rPr>
          <w:b w:val="1"/>
          <w:sz w:val="56"/>
          <w:szCs w:val="56"/>
          <w:rFonts w:ascii="黑体" w:eastAsia="黑体" w:hAnsi="黑体"/>
        </w:rPr>
      </w:pPr>
      <w:r>
        <w:rPr>
          <w:b w:val="1"/>
          <w:sz w:val="56"/>
          <w:szCs w:val="56"/>
          <w:rFonts w:ascii="黑体" w:eastAsia="黑体" w:hAnsi="黑体" w:hint="eastAsia"/>
        </w:rPr>
        <w:t>质量诚信报告</w:t>
      </w:r>
    </w:p>
    <w:p>
      <w:pPr>
        <w:jc w:val="center"/>
        <w:rPr>
          <w:b w:val="1"/>
          <w:sz w:val="48"/>
          <w:szCs w:val="48"/>
          <w:rFonts w:ascii="黑体" w:eastAsia="黑体" w:hAnsi="黑体"/>
        </w:rPr>
      </w:pPr>
    </w:p>
    <w:p>
      <w:pPr>
        <w:jc w:val="center"/>
        <w:rPr>
          <w:b w:val="1"/>
          <w:sz w:val="48"/>
          <w:szCs w:val="48"/>
          <w:rFonts w:ascii="黑体" w:eastAsia="黑体" w:hAnsi="黑体"/>
        </w:rPr>
      </w:pPr>
      <w:r>
        <w:rPr>
          <w:sz w:val="20"/>
        </w:rPr>
        <w:drawing>
          <wp:inline distT="0" distB="0" distL="0" distR="0">
            <wp:extent cx="5274310" cy="3295015"/>
            <wp:effectExtent l="0" t="0" r="2540" b="635"/>
            <wp:docPr id="10" name="图片 4" descr="1511743525440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Administrator/AppData/Roaming/JisuOffice/ETemp/6324_5014496/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295650"/>
                    </a:xfrm>
                    <a:prstGeom prst="rect"/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44"/>
          <w:szCs w:val="44"/>
          <w:rFonts w:ascii="黑体" w:eastAsia="黑体" w:hAnsi="黑体"/>
        </w:rPr>
      </w:pPr>
    </w:p>
    <w:p>
      <w:pPr>
        <w:sectPr>
          <w:titlePg/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left="1800" w:bottom="1440" w:right="1800" w:header="851" w:footer="992" w:gutter="0"/>
          <w:pgNumType w:fmt="decimal"/>
          <w:docGrid w:type="lines" w:linePitch="312" w:charSpace="0"/>
        </w:sectPr>
        <w:jc w:val="center"/>
        <w:rPr>
          <w:sz w:val="44"/>
          <w:szCs w:val="44"/>
          <w:rFonts w:ascii="黑体" w:eastAsia="黑体" w:hAnsi="黑体"/>
        </w:rPr>
      </w:pPr>
      <w:r>
        <w:rPr>
          <w:sz w:val="44"/>
          <w:szCs w:val="44"/>
          <w:rFonts w:ascii="黑体" w:eastAsia="黑体" w:hAnsi="黑体" w:hint="eastAsia"/>
        </w:rPr>
        <w:t>2</w:t>
      </w:r>
      <w:r>
        <w:rPr>
          <w:sz w:val="44"/>
          <w:szCs w:val="44"/>
          <w:rFonts w:ascii="黑体" w:eastAsia="黑体" w:hAnsi="黑体"/>
        </w:rPr>
        <w:t>0</w:t>
      </w:r>
      <w:r>
        <w:rPr>
          <w:sz w:val="44"/>
          <w:szCs w:val="44"/>
          <w:rFonts w:ascii="黑体" w:eastAsia="黑体" w:hAnsi="黑体" w:hint="eastAsia"/>
        </w:rPr>
        <w:t>20</w:t>
      </w:r>
      <w:r>
        <w:rPr>
          <w:sz w:val="44"/>
          <w:szCs w:val="44"/>
          <w:rFonts w:ascii="黑体" w:eastAsia="黑体" w:hAnsi="黑体"/>
        </w:rPr>
        <w:t>年</w:t>
      </w:r>
      <w:r>
        <w:rPr>
          <w:sz w:val="44"/>
          <w:szCs w:val="44"/>
          <w:rFonts w:ascii="黑体" w:eastAsia="黑体" w:hAnsi="黑体" w:hint="eastAsia"/>
        </w:rPr>
        <w:t>7月</w:t>
      </w:r>
    </w:p>
    <w:p>
      <w:pPr>
        <w:jc w:val="center"/>
        <w:ind w:firstLine="562"/>
        <w:rPr>
          <w:b w:val="1"/>
          <w:sz w:val="28"/>
          <w:szCs w:val="28"/>
          <w:rFonts w:ascii="黑体" w:eastAsia="黑体" w:hAnsi="黑体"/>
        </w:rPr>
      </w:pPr>
      <w:r>
        <w:rPr>
          <w:b w:val="1"/>
          <w:sz w:val="28"/>
          <w:szCs w:val="28"/>
          <w:rFonts w:ascii="黑体" w:eastAsia="黑体" w:hAnsi="黑体" w:hint="eastAsia"/>
        </w:rPr>
        <w:t>郑重声明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本公司出具的质量诚信报告，是依据国家有关质量法律、法规等</w:t>
      </w:r>
      <w:r>
        <w:rPr>
          <w:sz w:val="28"/>
          <w:szCs w:val="28"/>
          <w:rFonts w:hint="eastAsia"/>
        </w:rPr>
        <w:t>进行撰写。报告中关于公司质量诚信是公司现状的真实反映，本公司</w:t>
      </w:r>
      <w:r>
        <w:rPr>
          <w:sz w:val="28"/>
          <w:szCs w:val="28"/>
          <w:rFonts w:hint="eastAsia"/>
        </w:rPr>
        <w:t>对报告内容的客观性负责，对相关论述和结论真实性和科学性负责。</w:t>
      </w:r>
    </w:p>
    <w:p>
      <w:pPr>
        <w:ind w:firstLine="480"/>
        <w:rPr>
          <w:sz w:val="28"/>
          <w:szCs w:val="28"/>
        </w:rPr>
      </w:pPr>
    </w:p>
    <w:p>
      <w:pPr>
        <w:ind w:firstLine="480"/>
        <w:rPr>
          <w:sz w:val="28"/>
          <w:szCs w:val="28"/>
        </w:rPr>
      </w:pPr>
    </w:p>
    <w:p>
      <w:pPr>
        <w:jc w:val="right"/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 xml:space="preserve">浙江迈兴途智能装备股份有限公司 </w:t>
      </w:r>
    </w:p>
    <w:p>
      <w:pPr>
        <w:ind w:firstLine="480"/>
        <w:rPr/>
      </w:pPr>
      <w:r>
        <w:br w:type="page"/>
      </w:r>
    </w:p>
    <w:p>
      <w:pPr>
        <w:pStyle w:val="PO7"/>
        <w:jc w:val="center"/>
        <w:rPr/>
      </w:pPr>
      <w:bookmarkStart w:id="1" w:name="_Toc26178"/>
      <w:bookmarkStart w:id="2" w:name="_Toc53522254"/>
      <w:r>
        <w:rPr>
          <w:rFonts w:hint="eastAsia"/>
        </w:rPr>
        <w:t>前言</w:t>
      </w:r>
      <w:bookmarkEnd w:id="1"/>
      <w:bookmarkEnd w:id="2"/>
    </w:p>
    <w:p>
      <w:pPr>
        <w:ind w:firstLine="200"/>
        <w:rPr>
          <w:color w:val="000000"/>
          <w:sz w:val="28"/>
          <w:szCs w:val="28"/>
          <w:rFonts w:ascii="宋体" w:hAnsi="宋体" w:cs="宋体"/>
        </w:rPr>
      </w:pPr>
      <w:r>
        <w:rPr>
          <w:color w:val="000000"/>
          <w:sz w:val="28"/>
          <w:szCs w:val="28"/>
          <w:rFonts w:ascii="宋体" w:hAnsi="宋体" w:cs="宋体" w:hint="eastAsia"/>
        </w:rPr>
        <w:t>本报告为</w:t>
      </w:r>
      <w:r>
        <w:rPr>
          <w:sz w:val="28"/>
          <w:szCs w:val="28"/>
          <w:rFonts w:hint="eastAsia"/>
        </w:rPr>
        <w:t>浙江迈兴途智能装备股份有限公司</w:t>
      </w:r>
      <w:r>
        <w:rPr>
          <w:color w:val="000000"/>
          <w:sz w:val="28"/>
          <w:szCs w:val="28"/>
          <w:rFonts w:ascii="宋体" w:hAnsi="宋体" w:cs="宋体" w:hint="eastAsia"/>
        </w:rPr>
        <w:t>（以下简称为“迈兴途”</w:t>
      </w:r>
      <w:r>
        <w:rPr>
          <w:color w:val="000000"/>
          <w:sz w:val="28"/>
          <w:szCs w:val="28"/>
          <w:rFonts w:ascii="宋体" w:hAnsi="宋体" w:cs="宋体" w:hint="eastAsia"/>
        </w:rPr>
        <w:t>或“公司”）首次公开发布的《质量诚信报告》。本公司保证报告中</w:t>
      </w:r>
      <w:r>
        <w:rPr>
          <w:color w:val="000000"/>
          <w:sz w:val="28"/>
          <w:szCs w:val="28"/>
          <w:rFonts w:ascii="宋体" w:hAnsi="宋体" w:cs="宋体" w:hint="eastAsia"/>
        </w:rPr>
        <w:t>所载资料不存在任何虚假记载、误导性陈述，并对其内容的真实性、准</w:t>
      </w:r>
      <w:r>
        <w:rPr>
          <w:color w:val="000000"/>
          <w:sz w:val="28"/>
          <w:szCs w:val="28"/>
          <w:rFonts w:ascii="宋体" w:hAnsi="宋体" w:cs="宋体" w:hint="eastAsia"/>
        </w:rPr>
        <w:t>确性承担责任。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组织范围：浙江迈兴途智能装备股份有限公司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 xml:space="preserve">报告时间：本报告涵盖的时间范围为 2019年1月1日至 12月</w:t>
      </w:r>
      <w:r>
        <w:rPr>
          <w:sz w:val="28"/>
          <w:szCs w:val="28"/>
          <w:rFonts w:hint="eastAsia"/>
        </w:rPr>
        <w:t>31日，本报告为浙江迈兴途智能装备股份有限公司第一份质量诚信</w:t>
      </w:r>
      <w:r>
        <w:rPr>
          <w:sz w:val="28"/>
          <w:szCs w:val="28"/>
          <w:rFonts w:hint="eastAsia"/>
        </w:rPr>
        <w:t>报告。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发布周期</w:t>
      </w:r>
      <w:r>
        <w:rPr>
          <w:sz w:val="28"/>
          <w:szCs w:val="28"/>
        </w:rPr>
        <w:t>:</w:t>
      </w:r>
      <w:r>
        <w:rPr>
          <w:sz w:val="28"/>
          <w:szCs w:val="28"/>
          <w:rFonts w:hint="eastAsia"/>
        </w:rPr>
        <w:t>一年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报告获取方式</w:t>
      </w:r>
      <w:r>
        <w:rPr>
          <w:sz w:val="28"/>
          <w:szCs w:val="28"/>
        </w:rPr>
        <w:t>:</w:t>
      </w:r>
      <w:r>
        <w:rPr>
          <w:sz w:val="28"/>
          <w:szCs w:val="28"/>
          <w:rFonts w:hint="eastAsia"/>
        </w:rPr>
        <w:t>通过公司网站</w:t>
      </w:r>
      <w:r>
        <w:rPr>
          <w:sz w:val="28"/>
          <w:szCs w:val="28"/>
        </w:rPr>
        <w:t>www.</w:t>
      </w:r>
      <w:r>
        <w:rPr>
          <w:sz w:val="28"/>
          <w:szCs w:val="28"/>
          <w:rFonts w:hint="eastAsia"/>
          <w:lang w:eastAsia="zh-CN" w:val="en-US"/>
        </w:rPr>
        <w:t>mxtim</w:t>
      </w:r>
      <w:r>
        <w:rPr>
          <w:sz w:val="28"/>
          <w:szCs w:val="28"/>
        </w:rPr>
        <w:t>.cn</w:t>
      </w:r>
      <w:r>
        <w:rPr>
          <w:sz w:val="28"/>
          <w:szCs w:val="28"/>
        </w:rPr>
        <w:t>或www.maxtoo.cn</w:t>
      </w:r>
      <w:r>
        <w:rPr>
          <w:sz w:val="28"/>
          <w:szCs w:val="28"/>
          <w:rFonts w:hint="eastAsia"/>
        </w:rPr>
        <w:t>下载</w:t>
      </w:r>
    </w:p>
    <w:p>
      <w:pPr>
        <w:spacing w:lineRule="auto" w:line="240"/>
        <w:rPr/>
      </w:pPr>
      <w:r>
        <w:br w:type="page"/>
      </w:r>
    </w:p>
    <w:p>
      <w:pPr>
        <w:pStyle w:val="PO28"/>
        <w:rPr>
          <w:sz w:val="28"/>
          <w:szCs w:val="28"/>
          <w:rFonts w:asciiTheme="minorEastAsia" w:hAnsiTheme="minorEastAsia"/>
        </w:rPr>
      </w:pPr>
      <w:r>
        <w:rPr>
          <w:sz w:val="28"/>
          <w:szCs w:val="28"/>
          <w:rFonts w:asciiTheme="minorEastAsia" w:hAnsiTheme="minorEastAsia" w:hint="eastAsia"/>
        </w:rPr>
        <w:t>目录</w:t>
      </w:r>
    </w:p>
    <w:p>
      <w:pPr>
        <w:pStyle w:val="PO28"/>
        <w:rPr>
          <w:sz w:val="21"/>
          <w:szCs w:val="21"/>
        </w:rPr>
      </w:pPr>
      <w:r>
        <w:rPr>
          <w:sz w:val="28"/>
          <w:szCs w:val="28"/>
          <w:rFonts w:asciiTheme="minorEastAsia" w:hAnsiTheme="minorEastAsia"/>
        </w:rPr>
        <w:fldChar w:fldCharType="begin"/>
      </w:r>
      <w:r>
        <w:rPr>
          <w:rFonts w:hint="eastAsia"/>
        </w:rPr>
        <w:instrText> TOC \o "1 - 2" \h \z \u"</w:instrText>
      </w:r>
      <w:r>
        <w:fldChar w:fldCharType="separate"/>
      </w:r>
      <w:r>
        <w:fldChar w:fldCharType="begin"/>
      </w:r>
      <w:r>
        <w:instrText xml:space="preserve">HYPERLINK  \l  "_Toc53522254"</w:instrText>
      </w:r>
      <w:r>
        <w:fldChar w:fldCharType="separate"/>
      </w:r>
      <w:r>
        <w:rPr>
          <w:rStyle w:val="PO158"/>
          <w:rFonts w:hint="eastAsia"/>
        </w:rPr>
        <w:t>前</w:t>
      </w:r>
      <w:r>
        <w:rPr>
          <w:rStyle w:val="PO158"/>
          <w:rFonts w:hint="eastAsia"/>
        </w:rPr>
        <w:t>言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_Toc53522254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3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8"/>
        <w:rPr>
          <w:sz w:val="21"/>
          <w:szCs w:val="21"/>
        </w:rPr>
      </w:pPr>
      <w:r>
        <w:fldChar w:fldCharType="begin"/>
      </w:r>
      <w:r>
        <w:instrText xml:space="preserve">HYPERLINK  \l  "_Toc53522255"</w:instrText>
      </w:r>
      <w:r>
        <w:fldChar w:fldCharType="separate"/>
      </w:r>
      <w:r>
        <w:rPr>
          <w:rStyle w:val="PO158"/>
          <w:rFonts w:hint="eastAsia"/>
        </w:rPr>
        <w:t>公</w:t>
      </w:r>
      <w:r>
        <w:rPr>
          <w:rStyle w:val="PO158"/>
          <w:rFonts w:hint="eastAsia"/>
        </w:rPr>
        <w:t>司</w:t>
      </w:r>
      <w:r>
        <w:rPr>
          <w:rStyle w:val="PO158"/>
          <w:rFonts w:hint="eastAsia"/>
        </w:rPr>
        <w:t>简</w:t>
      </w:r>
      <w:r>
        <w:rPr>
          <w:rStyle w:val="PO158"/>
          <w:rFonts w:hint="eastAsia"/>
        </w:rPr>
        <w:t>介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_Toc53522255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5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8"/>
        <w:rPr>
          <w:sz w:val="21"/>
          <w:szCs w:val="21"/>
        </w:rPr>
      </w:pPr>
      <w:r>
        <w:fldChar w:fldCharType="begin"/>
      </w:r>
      <w:r>
        <w:instrText xml:space="preserve">HYPERLINK  \l  "_Toc53522256"</w:instrText>
      </w:r>
      <w:r>
        <w:fldChar w:fldCharType="separate"/>
      </w:r>
      <w:r>
        <w:rPr>
          <w:rStyle w:val="PO158"/>
          <w:rFonts w:hint="eastAsia"/>
        </w:rPr>
        <w:t>第</w:t>
      </w:r>
      <w:r>
        <w:rPr>
          <w:rStyle w:val="PO158"/>
          <w:rFonts w:hint="eastAsia"/>
        </w:rPr>
        <w:t>一</w:t>
      </w:r>
      <w:r>
        <w:rPr>
          <w:rStyle w:val="PO158"/>
          <w:rFonts w:hint="eastAsia"/>
        </w:rPr>
        <w:t>章</w:t>
      </w:r>
      <w:r>
        <w:rPr>
          <w:rStyle w:val="PO158"/>
        </w:rPr>
        <w:t xml:space="preserve"> </w:t>
      </w:r>
      <w:r>
        <w:rPr>
          <w:rStyle w:val="PO158"/>
          <w:rFonts w:hint="eastAsia"/>
        </w:rPr>
        <w:t>质</w:t>
      </w:r>
      <w:r>
        <w:rPr>
          <w:rStyle w:val="PO158"/>
          <w:rFonts w:hint="eastAsia"/>
        </w:rPr>
        <w:t>量</w:t>
      </w:r>
      <w:r>
        <w:rPr>
          <w:rStyle w:val="PO158"/>
          <w:rFonts w:hint="eastAsia"/>
        </w:rPr>
        <w:t>理</w:t>
      </w:r>
      <w:r>
        <w:rPr>
          <w:rStyle w:val="PO158"/>
          <w:rFonts w:hint="eastAsia"/>
        </w:rPr>
        <w:t>念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_Toc53522256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6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"_Toc53522257"</w:instrText>
      </w:r>
      <w:r>
        <w:fldChar w:fldCharType="separate"/>
      </w:r>
      <w:r>
        <w:rPr>
          <w:rStyle w:val="PO158"/>
          <w:b w:val="1"/>
        </w:rPr>
        <w:t>1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1</w:t>
      </w:r>
      <w:r>
        <w:rPr>
          <w:rStyle w:val="PO158"/>
          <w:b w:val="1"/>
          <w:rFonts w:hint="eastAsia"/>
        </w:rPr>
        <w:t>企</w:t>
      </w:r>
      <w:r>
        <w:rPr>
          <w:rStyle w:val="PO158"/>
          <w:b w:val="1"/>
          <w:rFonts w:hint="eastAsia"/>
        </w:rPr>
        <w:t>业</w:t>
      </w:r>
      <w:r>
        <w:rPr>
          <w:rStyle w:val="PO158"/>
          <w:b w:val="1"/>
          <w:rFonts w:hint="eastAsia"/>
        </w:rPr>
        <w:t>文</w:t>
      </w:r>
      <w:r>
        <w:rPr>
          <w:rStyle w:val="PO158"/>
          <w:b w:val="1"/>
          <w:rFonts w:hint="eastAsia"/>
        </w:rPr>
        <w:t>化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_Toc53522257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6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8"/>
        <w:rPr>
          <w:sz w:val="21"/>
          <w:szCs w:val="21"/>
        </w:rPr>
      </w:pPr>
      <w:r>
        <w:fldChar w:fldCharType="begin"/>
      </w:r>
      <w:r>
        <w:instrText xml:space="preserve">HYPERLINK  \l  "_Toc53522258"</w:instrText>
      </w:r>
      <w:r>
        <w:fldChar w:fldCharType="separate"/>
      </w:r>
      <w:r>
        <w:rPr>
          <w:rStyle w:val="PO158"/>
          <w:rFonts w:hint="eastAsia"/>
        </w:rPr>
        <w:t>第</w:t>
      </w:r>
      <w:r>
        <w:rPr>
          <w:rStyle w:val="PO158"/>
          <w:rFonts w:hint="eastAsia"/>
        </w:rPr>
        <w:t>二</w:t>
      </w:r>
      <w:r>
        <w:rPr>
          <w:rStyle w:val="PO158"/>
          <w:rFonts w:hint="eastAsia"/>
        </w:rPr>
        <w:t>章</w:t>
      </w:r>
      <w:r>
        <w:rPr>
          <w:rStyle w:val="PO158"/>
          <w:rFonts w:hint="eastAsia"/>
        </w:rPr>
        <w:t>内</w:t>
      </w:r>
      <w:r>
        <w:rPr>
          <w:rStyle w:val="PO158"/>
          <w:rFonts w:hint="eastAsia"/>
        </w:rPr>
        <w:t>部</w:t>
      </w:r>
      <w:r>
        <w:rPr>
          <w:rStyle w:val="PO158"/>
          <w:rFonts w:hint="eastAsia"/>
        </w:rPr>
        <w:t>质</w:t>
      </w:r>
      <w:r>
        <w:rPr>
          <w:rStyle w:val="PO158"/>
          <w:rFonts w:hint="eastAsia"/>
        </w:rPr>
        <w:t>量</w:t>
      </w:r>
      <w:r>
        <w:rPr>
          <w:rStyle w:val="PO158"/>
          <w:rFonts w:hint="eastAsia"/>
        </w:rPr>
        <w:t>管</w:t>
      </w:r>
      <w:r>
        <w:rPr>
          <w:rStyle w:val="PO158"/>
          <w:rFonts w:hint="eastAsia"/>
        </w:rPr>
        <w:t>理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_Toc53522258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7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"_Toc53522259"</w:instrText>
      </w:r>
      <w:r>
        <w:fldChar w:fldCharType="separate"/>
      </w:r>
      <w:r>
        <w:rPr>
          <w:rStyle w:val="PO158"/>
          <w:b w:val="1"/>
        </w:rPr>
        <w:t>2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1</w:t>
      </w:r>
      <w:r>
        <w:rPr>
          <w:rStyle w:val="PO158"/>
          <w:b w:val="1"/>
          <w:rFonts w:hint="eastAsia"/>
        </w:rPr>
        <w:t>质</w:t>
      </w:r>
      <w:r>
        <w:rPr>
          <w:rStyle w:val="PO158"/>
          <w:b w:val="1"/>
          <w:rFonts w:hint="eastAsia"/>
        </w:rPr>
        <w:t>量</w:t>
      </w:r>
      <w:r>
        <w:rPr>
          <w:rStyle w:val="PO158"/>
          <w:b w:val="1"/>
          <w:rFonts w:hint="eastAsia"/>
        </w:rPr>
        <w:t>管</w:t>
      </w:r>
      <w:r>
        <w:rPr>
          <w:rStyle w:val="PO158"/>
          <w:b w:val="1"/>
          <w:rFonts w:hint="eastAsia"/>
        </w:rPr>
        <w:t>理</w:t>
      </w:r>
      <w:r>
        <w:rPr>
          <w:rStyle w:val="PO158"/>
          <w:b w:val="1"/>
          <w:rFonts w:hint="eastAsia"/>
        </w:rPr>
        <w:t>机</w:t>
      </w:r>
      <w:r>
        <w:rPr>
          <w:rStyle w:val="PO158"/>
          <w:b w:val="1"/>
          <w:rFonts w:hint="eastAsia"/>
        </w:rPr>
        <w:t>构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_Toc53522259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7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"_Toc53522260"</w:instrText>
      </w:r>
      <w:r>
        <w:fldChar w:fldCharType="separate"/>
      </w:r>
      <w:r>
        <w:rPr>
          <w:rStyle w:val="PO158"/>
          <w:b w:val="1"/>
        </w:rPr>
        <w:t>2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2</w:t>
      </w:r>
      <w:r>
        <w:rPr>
          <w:rStyle w:val="PO158"/>
          <w:b w:val="1"/>
          <w:rFonts w:hint="eastAsia"/>
        </w:rPr>
        <w:t>质</w:t>
      </w:r>
      <w:r>
        <w:rPr>
          <w:rStyle w:val="PO158"/>
          <w:b w:val="1"/>
          <w:rFonts w:hint="eastAsia"/>
        </w:rPr>
        <w:t>量</w:t>
      </w:r>
      <w:r>
        <w:rPr>
          <w:rStyle w:val="PO158"/>
          <w:b w:val="1"/>
          <w:rFonts w:hint="eastAsia"/>
        </w:rPr>
        <w:t>管</w:t>
      </w:r>
      <w:r>
        <w:rPr>
          <w:rStyle w:val="PO158"/>
          <w:b w:val="1"/>
          <w:rFonts w:hint="eastAsia"/>
        </w:rPr>
        <w:t>理</w:t>
      </w:r>
      <w:r>
        <w:rPr>
          <w:rStyle w:val="PO158"/>
          <w:b w:val="1"/>
          <w:rFonts w:hint="eastAsia"/>
        </w:rPr>
        <w:t>体</w:t>
      </w:r>
      <w:r>
        <w:rPr>
          <w:rStyle w:val="PO158"/>
          <w:b w:val="1"/>
          <w:rFonts w:hint="eastAsia"/>
        </w:rPr>
        <w:t>系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_Toc53522260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8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8"/>
        <w:rPr>
          <w:sz w:val="21"/>
          <w:szCs w:val="21"/>
        </w:rPr>
      </w:pPr>
      <w:r>
        <w:fldChar w:fldCharType="begin"/>
      </w:r>
      <w:r>
        <w:instrText xml:space="preserve">HYPERLINK  \l  "_Toc53522261"</w:instrText>
      </w:r>
      <w:r>
        <w:fldChar w:fldCharType="separate"/>
      </w:r>
      <w:r>
        <w:rPr>
          <w:rStyle w:val="PO158"/>
          <w:rFonts w:hint="eastAsia"/>
        </w:rPr>
        <w:t>第</w:t>
      </w:r>
      <w:r>
        <w:rPr>
          <w:rStyle w:val="PO158"/>
          <w:rFonts w:hint="eastAsia"/>
        </w:rPr>
        <w:t>三</w:t>
      </w:r>
      <w:r>
        <w:rPr>
          <w:rStyle w:val="PO158"/>
          <w:rFonts w:hint="eastAsia"/>
        </w:rPr>
        <w:t>章</w:t>
      </w:r>
      <w:r>
        <w:rPr>
          <w:rStyle w:val="PO158"/>
          <w:rFonts w:hint="eastAsia"/>
        </w:rPr>
        <w:t>质</w:t>
      </w:r>
      <w:r>
        <w:rPr>
          <w:rStyle w:val="PO158"/>
          <w:rFonts w:hint="eastAsia"/>
        </w:rPr>
        <w:t>量</w:t>
      </w:r>
      <w:r>
        <w:rPr>
          <w:rStyle w:val="PO158"/>
          <w:rFonts w:hint="eastAsia"/>
        </w:rPr>
        <w:t>诚</w:t>
      </w:r>
      <w:r>
        <w:rPr>
          <w:rStyle w:val="PO158"/>
          <w:rFonts w:hint="eastAsia"/>
        </w:rPr>
        <w:t>信</w:t>
      </w:r>
      <w:r>
        <w:rPr>
          <w:rStyle w:val="PO158"/>
          <w:rFonts w:hint="eastAsia"/>
        </w:rPr>
        <w:t>管</w:t>
      </w:r>
      <w:r>
        <w:rPr>
          <w:rStyle w:val="PO158"/>
          <w:rFonts w:hint="eastAsia"/>
        </w:rPr>
        <w:t>理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_Toc53522261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12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"_Toc53522262"</w:instrText>
      </w:r>
      <w:r>
        <w:fldChar w:fldCharType="separate"/>
      </w:r>
      <w:r>
        <w:rPr>
          <w:rStyle w:val="PO158"/>
          <w:b w:val="1"/>
        </w:rPr>
        <w:t>3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1</w:t>
      </w:r>
      <w:r>
        <w:rPr>
          <w:rStyle w:val="PO158"/>
          <w:b w:val="1"/>
          <w:rFonts w:hint="eastAsia"/>
        </w:rPr>
        <w:t>质</w:t>
      </w:r>
      <w:r>
        <w:rPr>
          <w:rStyle w:val="PO158"/>
          <w:b w:val="1"/>
          <w:rFonts w:hint="eastAsia"/>
        </w:rPr>
        <w:t>量</w:t>
      </w:r>
      <w:r>
        <w:rPr>
          <w:rStyle w:val="PO158"/>
          <w:b w:val="1"/>
          <w:rFonts w:hint="eastAsia"/>
        </w:rPr>
        <w:t>承</w:t>
      </w:r>
      <w:r>
        <w:rPr>
          <w:rStyle w:val="PO158"/>
          <w:b w:val="1"/>
          <w:rFonts w:hint="eastAsia"/>
        </w:rPr>
        <w:t>诺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_Toc53522262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12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"_Toc53522263"</w:instrText>
      </w:r>
      <w:r>
        <w:fldChar w:fldCharType="separate"/>
      </w:r>
      <w:r>
        <w:rPr>
          <w:rStyle w:val="PO158"/>
          <w:b w:val="1"/>
        </w:rPr>
        <w:t>3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2</w:t>
      </w:r>
      <w:r>
        <w:rPr>
          <w:rStyle w:val="PO158"/>
          <w:b w:val="1"/>
          <w:rFonts w:hint="eastAsia"/>
        </w:rPr>
        <w:t>运</w:t>
      </w:r>
      <w:r>
        <w:rPr>
          <w:rStyle w:val="PO158"/>
          <w:b w:val="1"/>
          <w:rFonts w:hint="eastAsia"/>
        </w:rPr>
        <w:t>作</w:t>
      </w:r>
      <w:r>
        <w:rPr>
          <w:rStyle w:val="PO158"/>
          <w:b w:val="1"/>
          <w:rFonts w:hint="eastAsia"/>
        </w:rPr>
        <w:t>管</w:t>
      </w:r>
      <w:r>
        <w:rPr>
          <w:rStyle w:val="PO158"/>
          <w:b w:val="1"/>
          <w:rFonts w:hint="eastAsia"/>
        </w:rPr>
        <w:t>理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_Toc53522263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13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"_Toc53522264"</w:instrText>
      </w:r>
      <w:r>
        <w:fldChar w:fldCharType="separate"/>
      </w:r>
      <w:r>
        <w:rPr>
          <w:rStyle w:val="PO158"/>
          <w:b w:val="1"/>
        </w:rPr>
        <w:t>3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3</w:t>
      </w:r>
      <w:r>
        <w:rPr>
          <w:rStyle w:val="PO158"/>
          <w:b w:val="1"/>
          <w:rFonts w:hint="eastAsia"/>
        </w:rPr>
        <w:t>营</w:t>
      </w:r>
      <w:r>
        <w:rPr>
          <w:rStyle w:val="PO158"/>
          <w:b w:val="1"/>
          <w:rFonts w:hint="eastAsia"/>
        </w:rPr>
        <w:t>销</w:t>
      </w:r>
      <w:r>
        <w:rPr>
          <w:rStyle w:val="PO158"/>
          <w:b w:val="1"/>
          <w:rFonts w:hint="eastAsia"/>
        </w:rPr>
        <w:t>管</w:t>
      </w:r>
      <w:r>
        <w:rPr>
          <w:rStyle w:val="PO158"/>
          <w:b w:val="1"/>
          <w:rFonts w:hint="eastAsia"/>
        </w:rPr>
        <w:t>理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_Toc53522264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15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8"/>
        <w:rPr>
          <w:sz w:val="21"/>
          <w:szCs w:val="21"/>
        </w:rPr>
      </w:pPr>
      <w:r>
        <w:fldChar w:fldCharType="begin"/>
      </w:r>
      <w:r>
        <w:instrText xml:space="preserve">HYPERLINK  \l  "_Toc53522265"</w:instrText>
      </w:r>
      <w:r>
        <w:fldChar w:fldCharType="separate"/>
      </w:r>
      <w:r>
        <w:rPr>
          <w:rStyle w:val="PO158"/>
          <w:rFonts w:hint="eastAsia"/>
        </w:rPr>
        <w:t>第</w:t>
      </w:r>
      <w:r>
        <w:rPr>
          <w:rStyle w:val="PO158"/>
          <w:rFonts w:hint="eastAsia"/>
        </w:rPr>
        <w:t>四</w:t>
      </w:r>
      <w:r>
        <w:rPr>
          <w:rStyle w:val="PO158"/>
          <w:rFonts w:hint="eastAsia"/>
        </w:rPr>
        <w:t>章</w:t>
      </w:r>
      <w:r>
        <w:rPr>
          <w:rStyle w:val="PO158"/>
          <w:rFonts w:hint="eastAsia"/>
        </w:rPr>
        <w:t>质</w:t>
      </w:r>
      <w:r>
        <w:rPr>
          <w:rStyle w:val="PO158"/>
          <w:rFonts w:hint="eastAsia"/>
        </w:rPr>
        <w:t>量</w:t>
      </w:r>
      <w:r>
        <w:rPr>
          <w:rStyle w:val="PO158"/>
          <w:rFonts w:hint="eastAsia"/>
        </w:rPr>
        <w:t>管</w:t>
      </w:r>
      <w:r>
        <w:rPr>
          <w:rStyle w:val="PO158"/>
          <w:rFonts w:hint="eastAsia"/>
        </w:rPr>
        <w:t>理</w:t>
      </w:r>
      <w:r>
        <w:rPr>
          <w:rStyle w:val="PO158"/>
          <w:rFonts w:hint="eastAsia"/>
        </w:rPr>
        <w:t>基</w:t>
      </w:r>
      <w:r>
        <w:rPr>
          <w:rStyle w:val="PO158"/>
          <w:rFonts w:hint="eastAsia"/>
        </w:rPr>
        <w:t>础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_Toc53522265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17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"_Toc53522266"</w:instrText>
      </w:r>
      <w:r>
        <w:fldChar w:fldCharType="separate"/>
      </w:r>
      <w:r>
        <w:rPr>
          <w:rStyle w:val="PO158"/>
          <w:b w:val="1"/>
        </w:rPr>
        <w:t>4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1</w:t>
      </w:r>
      <w:r>
        <w:rPr>
          <w:rStyle w:val="PO158"/>
          <w:b w:val="1"/>
          <w:rFonts w:hint="eastAsia"/>
        </w:rPr>
        <w:t>标</w:t>
      </w:r>
      <w:r>
        <w:rPr>
          <w:rStyle w:val="PO158"/>
          <w:b w:val="1"/>
          <w:rFonts w:hint="eastAsia"/>
        </w:rPr>
        <w:t>准</w:t>
      </w:r>
      <w:r>
        <w:rPr>
          <w:rStyle w:val="PO158"/>
          <w:b w:val="1"/>
          <w:rFonts w:hint="eastAsia"/>
        </w:rPr>
        <w:t>管</w:t>
      </w:r>
      <w:r>
        <w:rPr>
          <w:rStyle w:val="PO158"/>
          <w:b w:val="1"/>
          <w:rFonts w:hint="eastAsia"/>
        </w:rPr>
        <w:t>理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_Toc53522266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17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"_Toc53522267"</w:instrText>
      </w:r>
      <w:r>
        <w:fldChar w:fldCharType="separate"/>
      </w:r>
      <w:r>
        <w:rPr>
          <w:rStyle w:val="PO158"/>
          <w:b w:val="1"/>
        </w:rPr>
        <w:t>4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2</w:t>
      </w:r>
      <w:r>
        <w:rPr>
          <w:rStyle w:val="PO158"/>
          <w:b w:val="1"/>
          <w:rFonts w:hint="eastAsia"/>
        </w:rPr>
        <w:t>计</w:t>
      </w:r>
      <w:r>
        <w:rPr>
          <w:rStyle w:val="PO158"/>
          <w:b w:val="1"/>
          <w:rFonts w:hint="eastAsia"/>
        </w:rPr>
        <w:t>量</w:t>
      </w:r>
      <w:r>
        <w:rPr>
          <w:rStyle w:val="PO158"/>
          <w:b w:val="1"/>
          <w:rFonts w:hint="eastAsia"/>
        </w:rPr>
        <w:t>标</w:t>
      </w:r>
      <w:r>
        <w:rPr>
          <w:rStyle w:val="PO158"/>
          <w:b w:val="1"/>
          <w:rFonts w:hint="eastAsia"/>
        </w:rPr>
        <w:t>准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_Toc53522267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17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"_Toc53522268"</w:instrText>
      </w:r>
      <w:r>
        <w:fldChar w:fldCharType="separate"/>
      </w:r>
      <w:r>
        <w:rPr>
          <w:rStyle w:val="PO158"/>
          <w:b w:val="1"/>
        </w:rPr>
        <w:t>4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3</w:t>
      </w:r>
      <w:r>
        <w:rPr>
          <w:rStyle w:val="PO158"/>
          <w:b w:val="1"/>
          <w:rFonts w:hint="eastAsia"/>
        </w:rPr>
        <w:t>检</w:t>
      </w:r>
      <w:r>
        <w:rPr>
          <w:rStyle w:val="PO158"/>
          <w:b w:val="1"/>
          <w:rFonts w:hint="eastAsia"/>
        </w:rPr>
        <w:t>验</w:t>
      </w:r>
      <w:r>
        <w:rPr>
          <w:rStyle w:val="PO158"/>
          <w:b w:val="1"/>
          <w:rFonts w:hint="eastAsia"/>
        </w:rPr>
        <w:t>检</w:t>
      </w:r>
      <w:r>
        <w:rPr>
          <w:rStyle w:val="PO158"/>
          <w:b w:val="1"/>
          <w:rFonts w:hint="eastAsia"/>
        </w:rPr>
        <w:t>测</w:t>
      </w:r>
      <w:r>
        <w:rPr>
          <w:rStyle w:val="PO158"/>
          <w:b w:val="1"/>
          <w:rFonts w:hint="eastAsia"/>
        </w:rPr>
        <w:t>管</w:t>
      </w:r>
      <w:r>
        <w:rPr>
          <w:rStyle w:val="PO158"/>
          <w:b w:val="1"/>
          <w:rFonts w:hint="eastAsia"/>
        </w:rPr>
        <w:t>理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_Toc53522268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18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8"/>
        <w:rPr>
          <w:sz w:val="21"/>
          <w:szCs w:val="21"/>
        </w:rPr>
      </w:pPr>
      <w:r>
        <w:fldChar w:fldCharType="begin"/>
      </w:r>
      <w:r>
        <w:instrText xml:space="preserve">HYPERLINK  \l  "_Toc53522269"</w:instrText>
      </w:r>
      <w:r>
        <w:fldChar w:fldCharType="separate"/>
      </w:r>
      <w:r>
        <w:rPr>
          <w:rStyle w:val="PO158"/>
          <w:rFonts w:hint="eastAsia"/>
        </w:rPr>
        <w:t>第</w:t>
      </w:r>
      <w:r>
        <w:rPr>
          <w:rStyle w:val="PO158"/>
          <w:rFonts w:hint="eastAsia"/>
        </w:rPr>
        <w:t>五</w:t>
      </w:r>
      <w:r>
        <w:rPr>
          <w:rStyle w:val="PO158"/>
          <w:rFonts w:hint="eastAsia"/>
        </w:rPr>
        <w:t>章</w:t>
      </w:r>
      <w:r>
        <w:rPr>
          <w:rStyle w:val="PO158"/>
          <w:rFonts w:hint="eastAsia"/>
        </w:rPr>
        <w:t>产</w:t>
      </w:r>
      <w:r>
        <w:rPr>
          <w:rStyle w:val="PO158"/>
          <w:rFonts w:hint="eastAsia"/>
        </w:rPr>
        <w:t>品</w:t>
      </w:r>
      <w:r>
        <w:rPr>
          <w:rStyle w:val="PO158"/>
          <w:rFonts w:hint="eastAsia"/>
        </w:rPr>
        <w:t>质</w:t>
      </w:r>
      <w:r>
        <w:rPr>
          <w:rStyle w:val="PO158"/>
          <w:rFonts w:hint="eastAsia"/>
        </w:rPr>
        <w:t>量</w:t>
      </w:r>
      <w:r>
        <w:rPr>
          <w:rStyle w:val="PO158"/>
          <w:rFonts w:hint="eastAsia"/>
        </w:rPr>
        <w:t>责</w:t>
      </w:r>
      <w:r>
        <w:rPr>
          <w:rStyle w:val="PO158"/>
          <w:rFonts w:hint="eastAsia"/>
        </w:rPr>
        <w:t>任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_Toc53522269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20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"_Toc53522270"</w:instrText>
      </w:r>
      <w:r>
        <w:fldChar w:fldCharType="separate"/>
      </w:r>
      <w:r>
        <w:rPr>
          <w:rStyle w:val="PO158"/>
          <w:b w:val="1"/>
        </w:rPr>
        <w:t>5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1</w:t>
      </w:r>
      <w:r>
        <w:rPr>
          <w:rStyle w:val="PO158"/>
          <w:b w:val="1"/>
          <w:rFonts w:hint="eastAsia"/>
        </w:rPr>
        <w:t>产</w:t>
      </w:r>
      <w:r>
        <w:rPr>
          <w:rStyle w:val="PO158"/>
          <w:b w:val="1"/>
          <w:rFonts w:hint="eastAsia"/>
        </w:rPr>
        <w:t>品</w:t>
      </w:r>
      <w:r>
        <w:rPr>
          <w:rStyle w:val="PO158"/>
          <w:b w:val="1"/>
          <w:rFonts w:hint="eastAsia"/>
        </w:rPr>
        <w:t>质</w:t>
      </w:r>
      <w:r>
        <w:rPr>
          <w:rStyle w:val="PO158"/>
          <w:b w:val="1"/>
          <w:rFonts w:hint="eastAsia"/>
        </w:rPr>
        <w:t>量</w:t>
      </w:r>
      <w:r>
        <w:rPr>
          <w:rStyle w:val="PO158"/>
          <w:b w:val="1"/>
          <w:rFonts w:hint="eastAsia"/>
        </w:rPr>
        <w:t>责</w:t>
      </w:r>
      <w:r>
        <w:rPr>
          <w:rStyle w:val="PO158"/>
          <w:b w:val="1"/>
          <w:rFonts w:hint="eastAsia"/>
        </w:rPr>
        <w:t>任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_Toc53522270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20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"_Toc53522271"</w:instrText>
      </w:r>
      <w:r>
        <w:fldChar w:fldCharType="separate"/>
      </w:r>
      <w:r>
        <w:rPr>
          <w:rStyle w:val="PO158"/>
          <w:b w:val="1"/>
        </w:rPr>
        <w:t>5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2</w:t>
      </w:r>
      <w:r>
        <w:rPr>
          <w:rStyle w:val="PO158"/>
          <w:b w:val="1"/>
          <w:rFonts w:hint="eastAsia"/>
        </w:rPr>
        <w:t>产</w:t>
      </w:r>
      <w:r>
        <w:rPr>
          <w:rStyle w:val="PO158"/>
          <w:b w:val="1"/>
          <w:rFonts w:hint="eastAsia"/>
        </w:rPr>
        <w:t>品</w:t>
      </w:r>
      <w:r>
        <w:rPr>
          <w:rStyle w:val="PO158"/>
          <w:b w:val="1"/>
          <w:rFonts w:hint="eastAsia"/>
        </w:rPr>
        <w:t>质</w:t>
      </w:r>
      <w:r>
        <w:rPr>
          <w:rStyle w:val="PO158"/>
          <w:b w:val="1"/>
          <w:rFonts w:hint="eastAsia"/>
        </w:rPr>
        <w:t>量</w:t>
      </w:r>
      <w:r>
        <w:rPr>
          <w:rStyle w:val="PO158"/>
          <w:b w:val="1"/>
          <w:rFonts w:hint="eastAsia"/>
        </w:rPr>
        <w:t>承</w:t>
      </w:r>
      <w:r>
        <w:rPr>
          <w:rStyle w:val="PO158"/>
          <w:b w:val="1"/>
          <w:rFonts w:hint="eastAsia"/>
        </w:rPr>
        <w:t>诺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_Toc53522271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20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"_Toc53522272"</w:instrText>
      </w:r>
      <w:r>
        <w:fldChar w:fldCharType="separate"/>
      </w:r>
      <w:r>
        <w:rPr>
          <w:rStyle w:val="PO158"/>
          <w:b w:val="1"/>
        </w:rPr>
        <w:t>5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3</w:t>
      </w:r>
      <w:r>
        <w:rPr>
          <w:rStyle w:val="PO158"/>
          <w:b w:val="1"/>
          <w:rFonts w:hint="eastAsia"/>
        </w:rPr>
        <w:t>生</w:t>
      </w:r>
      <w:r>
        <w:rPr>
          <w:rStyle w:val="PO158"/>
          <w:b w:val="1"/>
          <w:rFonts w:hint="eastAsia"/>
        </w:rPr>
        <w:t>产</w:t>
      </w:r>
      <w:r>
        <w:rPr>
          <w:rStyle w:val="PO158"/>
          <w:b w:val="1"/>
          <w:rFonts w:hint="eastAsia"/>
        </w:rPr>
        <w:t>许</w:t>
      </w:r>
      <w:r>
        <w:rPr>
          <w:rStyle w:val="PO158"/>
          <w:b w:val="1"/>
          <w:rFonts w:hint="eastAsia"/>
        </w:rPr>
        <w:t>可</w:t>
      </w:r>
      <w:r>
        <w:rPr>
          <w:rStyle w:val="PO158"/>
          <w:b w:val="1"/>
          <w:rFonts w:hint="eastAsia"/>
        </w:rPr>
        <w:t>情</w:t>
      </w:r>
      <w:r>
        <w:rPr>
          <w:rStyle w:val="PO158"/>
          <w:b w:val="1"/>
          <w:rFonts w:hint="eastAsia"/>
        </w:rPr>
        <w:t>况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_Toc53522272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21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8"/>
        <w:rPr>
          <w:sz w:val="21"/>
          <w:szCs w:val="21"/>
        </w:rPr>
      </w:pPr>
      <w:r>
        <w:fldChar w:fldCharType="begin"/>
      </w:r>
      <w:r>
        <w:instrText xml:space="preserve">HYPERLINK  \l  "_Toc53522273"</w:instrText>
      </w:r>
      <w:r>
        <w:fldChar w:fldCharType="separate"/>
      </w:r>
      <w:r>
        <w:rPr>
          <w:rStyle w:val="PO158"/>
          <w:rFonts w:hint="eastAsia"/>
        </w:rPr>
        <w:t>第</w:t>
      </w:r>
      <w:r>
        <w:rPr>
          <w:rStyle w:val="PO158"/>
          <w:rFonts w:hint="eastAsia"/>
        </w:rPr>
        <w:t>六</w:t>
      </w:r>
      <w:r>
        <w:rPr>
          <w:rStyle w:val="PO158"/>
          <w:rFonts w:hint="eastAsia"/>
        </w:rPr>
        <w:t>章</w:t>
      </w:r>
      <w:r>
        <w:rPr>
          <w:rStyle w:val="PO158"/>
          <w:rFonts w:hint="eastAsia"/>
        </w:rPr>
        <w:t>质</w:t>
      </w:r>
      <w:r>
        <w:rPr>
          <w:rStyle w:val="PO158"/>
          <w:rFonts w:hint="eastAsia"/>
        </w:rPr>
        <w:t>量</w:t>
      </w:r>
      <w:r>
        <w:rPr>
          <w:rStyle w:val="PO158"/>
          <w:rFonts w:hint="eastAsia"/>
        </w:rPr>
        <w:t>风</w:t>
      </w:r>
      <w:r>
        <w:rPr>
          <w:rStyle w:val="PO158"/>
          <w:rFonts w:hint="eastAsia"/>
        </w:rPr>
        <w:t>险</w:t>
      </w:r>
      <w:r>
        <w:rPr>
          <w:rStyle w:val="PO158"/>
          <w:rFonts w:hint="eastAsia"/>
        </w:rPr>
        <w:t>管</w:t>
      </w:r>
      <w:r>
        <w:rPr>
          <w:rStyle w:val="PO158"/>
          <w:rFonts w:hint="eastAsia"/>
        </w:rPr>
        <w:t>理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_Toc53522273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22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"_Toc53522274"</w:instrText>
      </w:r>
      <w:r>
        <w:fldChar w:fldCharType="separate"/>
      </w:r>
      <w:r>
        <w:rPr>
          <w:rStyle w:val="PO158"/>
          <w:b w:val="1"/>
        </w:rPr>
        <w:t>6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1</w:t>
      </w:r>
      <w:r>
        <w:rPr>
          <w:rStyle w:val="PO158"/>
          <w:b w:val="1"/>
          <w:rFonts w:hint="eastAsia"/>
        </w:rPr>
        <w:t>生</w:t>
      </w:r>
      <w:r>
        <w:rPr>
          <w:rStyle w:val="PO158"/>
          <w:b w:val="1"/>
          <w:rFonts w:hint="eastAsia"/>
        </w:rPr>
        <w:t>产</w:t>
      </w:r>
      <w:r>
        <w:rPr>
          <w:rStyle w:val="PO158"/>
          <w:b w:val="1"/>
          <w:rFonts w:hint="eastAsia"/>
        </w:rPr>
        <w:t>过</w:t>
      </w:r>
      <w:r>
        <w:rPr>
          <w:rStyle w:val="PO158"/>
          <w:b w:val="1"/>
          <w:rFonts w:hint="eastAsia"/>
        </w:rPr>
        <w:t>程</w:t>
      </w:r>
      <w:r>
        <w:rPr>
          <w:rStyle w:val="PO158"/>
          <w:b w:val="1"/>
          <w:rFonts w:hint="eastAsia"/>
        </w:rPr>
        <w:t>控</w:t>
      </w:r>
      <w:r>
        <w:rPr>
          <w:rStyle w:val="PO158"/>
          <w:b w:val="1"/>
          <w:rFonts w:hint="eastAsia"/>
        </w:rPr>
        <w:t>制</w:t>
      </w:r>
      <w:r>
        <w:rPr>
          <w:rStyle w:val="PO158"/>
          <w:b w:val="1"/>
          <w:rFonts w:hint="eastAsia"/>
        </w:rPr>
        <w:t>流</w:t>
      </w:r>
      <w:r>
        <w:rPr>
          <w:rStyle w:val="PO158"/>
          <w:b w:val="1"/>
          <w:rFonts w:hint="eastAsia"/>
        </w:rPr>
        <w:t>程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_Toc53522274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22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"_Toc53522275"</w:instrText>
      </w:r>
      <w:r>
        <w:fldChar w:fldCharType="separate"/>
      </w:r>
      <w:r>
        <w:rPr>
          <w:rStyle w:val="PO158"/>
          <w:b w:val="1"/>
        </w:rPr>
        <w:t>6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2</w:t>
      </w:r>
      <w:r>
        <w:rPr>
          <w:rStyle w:val="PO158"/>
          <w:b w:val="1"/>
          <w:rFonts w:hint="eastAsia"/>
        </w:rPr>
        <w:t>风</w:t>
      </w:r>
      <w:r>
        <w:rPr>
          <w:rStyle w:val="PO158"/>
          <w:b w:val="1"/>
          <w:rFonts w:hint="eastAsia"/>
        </w:rPr>
        <w:t>险</w:t>
      </w:r>
      <w:r>
        <w:rPr>
          <w:rStyle w:val="PO158"/>
          <w:b w:val="1"/>
          <w:rFonts w:hint="eastAsia"/>
        </w:rPr>
        <w:t>管</w:t>
      </w:r>
      <w:r>
        <w:rPr>
          <w:rStyle w:val="PO158"/>
          <w:b w:val="1"/>
          <w:rFonts w:hint="eastAsia"/>
        </w:rPr>
        <w:t>理</w:t>
      </w:r>
      <w:r>
        <w:rPr>
          <w:rStyle w:val="PO158"/>
          <w:b w:val="1"/>
          <w:rFonts w:hint="eastAsia"/>
        </w:rPr>
        <w:t>程</w:t>
      </w:r>
      <w:r>
        <w:rPr>
          <w:rStyle w:val="PO158"/>
          <w:b w:val="1"/>
          <w:rFonts w:hint="eastAsia"/>
        </w:rPr>
        <w:t>序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_Toc53522275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23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9"/>
        <w:ind w:left="400" w:firstLine="0"/>
        <w:tabs>
          <w:tab w:val="right" w:leader="dot" w:pos="8296"/>
        </w:tabs>
        <w:rPr>
          <w:sz w:val="21"/>
          <w:szCs w:val="21"/>
        </w:rPr>
      </w:pPr>
      <w:r>
        <w:fldChar w:fldCharType="begin"/>
      </w:r>
      <w:r>
        <w:instrText xml:space="preserve">HYPERLINK  \l  "_Toc53522276"</w:instrText>
      </w:r>
      <w:r>
        <w:fldChar w:fldCharType="separate"/>
      </w:r>
      <w:r>
        <w:rPr>
          <w:rStyle w:val="PO158"/>
          <w:b w:val="1"/>
        </w:rPr>
        <w:t>6</w:t>
      </w:r>
      <w:r>
        <w:rPr>
          <w:rStyle w:val="PO158"/>
          <w:b w:val="1"/>
        </w:rPr>
        <w:t>.</w:t>
      </w:r>
      <w:r>
        <w:rPr>
          <w:rStyle w:val="PO158"/>
          <w:b w:val="1"/>
        </w:rPr>
        <w:t>3</w:t>
      </w:r>
      <w:r>
        <w:rPr>
          <w:rStyle w:val="PO158"/>
          <w:b w:val="1"/>
          <w:rFonts w:hint="eastAsia"/>
        </w:rPr>
        <w:t>质</w:t>
      </w:r>
      <w:r>
        <w:rPr>
          <w:rStyle w:val="PO158"/>
          <w:b w:val="1"/>
          <w:rFonts w:hint="eastAsia"/>
        </w:rPr>
        <w:t>量</w:t>
      </w:r>
      <w:r>
        <w:rPr>
          <w:rStyle w:val="PO158"/>
          <w:b w:val="1"/>
          <w:rFonts w:hint="eastAsia"/>
        </w:rPr>
        <w:t>安</w:t>
      </w:r>
      <w:r>
        <w:rPr>
          <w:rStyle w:val="PO158"/>
          <w:b w:val="1"/>
          <w:rFonts w:hint="eastAsia"/>
        </w:rPr>
        <w:t>全</w:t>
      </w:r>
      <w:r>
        <w:rPr>
          <w:rStyle w:val="PO158"/>
          <w:b w:val="1"/>
          <w:rFonts w:hint="eastAsia"/>
        </w:rPr>
        <w:t>应</w:t>
      </w:r>
      <w:r>
        <w:rPr>
          <w:rStyle w:val="PO158"/>
          <w:b w:val="1"/>
          <w:rFonts w:hint="eastAsia"/>
        </w:rPr>
        <w:t>急</w:t>
      </w:r>
      <w:r>
        <w:rPr>
          <w:rStyle w:val="PO158"/>
          <w:b w:val="1"/>
          <w:rFonts w:hint="eastAsia"/>
        </w:rPr>
        <w:t>预</w:t>
      </w:r>
      <w:r>
        <w:rPr>
          <w:rStyle w:val="PO158"/>
          <w:b w:val="1"/>
          <w:rFonts w:hint="eastAsia"/>
        </w:rPr>
        <w:t>案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_Toc53522276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23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pStyle w:val="PO28"/>
        <w:rPr>
          <w:sz w:val="21"/>
          <w:szCs w:val="21"/>
        </w:rPr>
      </w:pPr>
      <w:r>
        <w:fldChar w:fldCharType="begin"/>
      </w:r>
      <w:r>
        <w:instrText xml:space="preserve">HYPERLINK  \l  "_Toc53522277"</w:instrText>
      </w:r>
      <w:r>
        <w:fldChar w:fldCharType="separate"/>
      </w:r>
      <w:r>
        <w:rPr>
          <w:rStyle w:val="PO158"/>
          <w:rFonts w:hint="eastAsia"/>
        </w:rPr>
        <w:t>结</w:t>
      </w:r>
      <w:r>
        <w:rPr>
          <w:rStyle w:val="PO158"/>
        </w:rPr>
        <w:t xml:space="preserve"> </w:t>
      </w:r>
      <w:r>
        <w:rPr>
          <w:rStyle w:val="PO158"/>
          <w:rFonts w:hint="eastAsia"/>
        </w:rPr>
        <w:t>束</w:t>
      </w:r>
      <w:r>
        <w:rPr>
          <w:rStyle w:val="PO158"/>
        </w:rPr>
        <w:t xml:space="preserve"> </w:t>
      </w:r>
      <w:r>
        <w:rPr>
          <w:rStyle w:val="PO158"/>
          <w:rFonts w:hint="eastAsia"/>
        </w:rPr>
        <w:t>语</w:t>
      </w:r>
      <w:r>
        <w:rPr/>
        <w:tab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begin"/>
      </w:r>
      <w:r>
        <w:rPr>
          <w:rFonts w:hint="eastAsia"/>
        </w:rPr>
        <w:instrText> PAGEREF  _Toc53522277 </w:instrText>
      </w:r>
      <w:r>
        <w:rPr>
          <w:rFonts w:hint="eastAsia"/>
        </w:rPr>
        <w:instrText> \* MERGEFORMAT</w:instrText>
      </w:r>
      <w:r>
        <w:fldChar w:fldCharType="separate"/>
      </w:r>
      <w:r>
        <w:rPr/>
        <w:t>25</w:t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  <w:r>
        <w:rPr>
          <w:rFonts w:asciiTheme="minorHAnsi" w:eastAsiaTheme="minorEastAsia" w:hAnsiTheme="minorHAnsi" w:cstheme="minorBidi"/>
          <w:lang w:bidi="ar-SA" w:eastAsia="zh-CN" w:val="en-US"/>
        </w:rPr>
        <w:fldChar w:fldCharType="end"/>
      </w:r>
    </w:p>
    <w:p>
      <w:pPr>
        <w:ind w:firstLine="480"/>
        <w:rPr/>
      </w:pPr>
      <w:r>
        <w:rPr>
          <w:sz w:val="28"/>
          <w:szCs w:val="28"/>
          <w:rFonts w:asciiTheme="minorEastAsia" w:hAnsiTheme="minorEastAsia"/>
        </w:rPr>
        <w:fldChar w:fldCharType="end"/>
      </w:r>
    </w:p>
    <w:p>
      <w:pPr>
        <w:ind w:firstLine="480"/>
        <w:rPr/>
      </w:pPr>
    </w:p>
    <w:p>
      <w:pPr>
        <w:sectPr>
          <w:headerReference w:type="default" r:id="rId13"/>
          <w:pgSz w:w="11906" w:h="16838"/>
          <w:pgMar w:top="1440" w:left="1800" w:bottom="1440" w:right="1800" w:header="851" w:footer="992" w:gutter="0"/>
          <w:pgNumType w:fmt="decimal"/>
          <w:docGrid w:type="lines" w:linePitch="312" w:charSpace="0"/>
        </w:sectPr>
        <w:ind w:firstLine="480"/>
        <w:rPr/>
      </w:pPr>
    </w:p>
    <w:p>
      <w:pPr>
        <w:pStyle w:val="PO7"/>
        <w:jc w:val="center"/>
        <w:spacing w:before="31" w:after="31"/>
        <w:rPr/>
      </w:pPr>
      <w:bookmarkStart w:id="3" w:name="_Toc20042"/>
      <w:bookmarkStart w:id="4" w:name="_Toc53522255"/>
      <w:r>
        <w:rPr>
          <w:rFonts w:hint="eastAsia"/>
        </w:rPr>
        <w:t>公司简介</w:t>
      </w:r>
      <w:bookmarkEnd w:id="3"/>
      <w:bookmarkEnd w:id="4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浙江迈兴途智能装备股份有限公司（原浙江嘉湖机床有限公司南</w:t>
      </w:r>
      <w:r>
        <w:rPr>
          <w:sz w:val="28"/>
          <w:szCs w:val="28"/>
          <w:rFonts w:hint="eastAsia"/>
        </w:rPr>
        <w:t>湖分公司）始创于1983年，是嘉兴市第一家民营企业，也是浙江省最</w:t>
      </w:r>
      <w:r>
        <w:rPr>
          <w:sz w:val="28"/>
          <w:szCs w:val="28"/>
          <w:rFonts w:hint="eastAsia"/>
        </w:rPr>
        <w:t>早的民企之一，旗下拥有“嘉湖”和“迈兴途”两个品牌。公司多年</w:t>
      </w:r>
      <w:r>
        <w:rPr>
          <w:sz w:val="28"/>
          <w:szCs w:val="28"/>
          <w:rFonts w:hint="eastAsia"/>
        </w:rPr>
        <w:t>来一直专注于高精密数控机床，加工中心，整机自动化，车铣复合等</w:t>
      </w:r>
      <w:r>
        <w:rPr>
          <w:sz w:val="28"/>
          <w:szCs w:val="28"/>
          <w:rFonts w:hint="eastAsia"/>
        </w:rPr>
        <w:t>高端装备产品的研发、生产和销售。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迈兴途以技术为基础，以市场为导向，以客户服务为己任，依靠</w:t>
      </w:r>
      <w:r>
        <w:rPr>
          <w:sz w:val="28"/>
          <w:szCs w:val="28"/>
          <w:rFonts w:hint="eastAsia"/>
        </w:rPr>
        <w:t>先进的生产和检测设备，创新的研发思路，成熟的管理方式，逐步形</w:t>
      </w:r>
      <w:r>
        <w:rPr>
          <w:sz w:val="28"/>
          <w:szCs w:val="28"/>
          <w:rFonts w:hint="eastAsia"/>
        </w:rPr>
        <w:t>成了以CKX斜导轨车床、VMC加工中心为主打产品，CK系列数</w:t>
      </w:r>
      <w:r>
        <w:rPr>
          <w:sz w:val="28"/>
          <w:szCs w:val="28"/>
          <w:rFonts w:hint="eastAsia"/>
        </w:rPr>
        <w:t>控车床为基础，机器人自动化和单机复合为创新的数十种产品规格，</w:t>
      </w:r>
      <w:r>
        <w:rPr>
          <w:sz w:val="28"/>
          <w:szCs w:val="28"/>
          <w:rFonts w:hint="eastAsia"/>
        </w:rPr>
        <w:t>产品畅销全国二十多个省市自治区并远销东南亚和北美等区域。同时，</w:t>
      </w:r>
      <w:r>
        <w:rPr>
          <w:sz w:val="28"/>
          <w:szCs w:val="28"/>
          <w:rFonts w:hint="eastAsia"/>
        </w:rPr>
        <w:t>公司还曾先后被评为国家重点支持高新技术企业，机床行业百强企业，</w:t>
      </w:r>
      <w:r>
        <w:rPr>
          <w:sz w:val="28"/>
          <w:szCs w:val="28"/>
          <w:rFonts w:hint="eastAsia"/>
        </w:rPr>
        <w:t>重合同守信用单位，浙江省科技型企业，嘉兴市民营科技企业，嘉兴</w:t>
      </w:r>
      <w:r>
        <w:rPr>
          <w:sz w:val="28"/>
          <w:szCs w:val="28"/>
          <w:rFonts w:hint="eastAsia"/>
        </w:rPr>
        <w:t>市名牌产品、著名商标等荣誉。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未来，公司将响应国家政策，以高端装备制造为基础，自动化为</w:t>
      </w:r>
      <w:r>
        <w:rPr>
          <w:sz w:val="28"/>
          <w:szCs w:val="28"/>
          <w:rFonts w:hint="eastAsia"/>
        </w:rPr>
        <w:t>目标，互联网为融合，并与德国、日本、台湾等知名行业品牌合作，与</w:t>
      </w:r>
      <w:r>
        <w:rPr>
          <w:sz w:val="28"/>
          <w:szCs w:val="28"/>
          <w:rFonts w:hint="eastAsia"/>
        </w:rPr>
        <w:t>国内著名学府进行产学研的联合开发，实现公司技术和品牌的同步提</w:t>
      </w:r>
      <w:r>
        <w:rPr>
          <w:sz w:val="28"/>
          <w:szCs w:val="28"/>
          <w:rFonts w:hint="eastAsia"/>
        </w:rPr>
        <w:t>升，为实现国内一流装备制造企业的目标而不懈努力！</w:t>
      </w:r>
    </w:p>
    <w:p>
      <w:pPr>
        <w:sectPr>
          <w:pgSz w:w="11906" w:h="16838"/>
          <w:pgMar w:top="1440" w:left="1800" w:bottom="1440" w:right="1800" w:header="851" w:footer="992" w:gutter="0"/>
          <w:pgNumType w:fmt="decimal"/>
          <w:docGrid w:type="lines" w:linePitch="312" w:charSpace="0"/>
        </w:sectPr>
        <w:ind w:firstLine="480"/>
        <w:rPr>
          <w:color w:val="000000"/>
        </w:rPr>
      </w:pPr>
    </w:p>
    <w:p>
      <w:pPr>
        <w:pStyle w:val="PO7"/>
        <w:jc w:val="center"/>
        <w:spacing w:before="31" w:after="31"/>
        <w:rPr/>
      </w:pPr>
      <w:bookmarkStart w:id="5" w:name="_Toc23285"/>
      <w:bookmarkStart w:id="6" w:name="_Toc53522256"/>
      <w:r>
        <w:rPr>
          <w:rFonts w:hint="eastAsia"/>
        </w:rPr>
        <w:t xml:space="preserve">第一章 质量理念</w:t>
      </w:r>
      <w:bookmarkEnd w:id="5"/>
      <w:bookmarkEnd w:id="6"/>
    </w:p>
    <w:p>
      <w:pPr>
        <w:pStyle w:val="PO8"/>
        <w:ind w:firstLine="562"/>
        <w:rPr>
          <w:b w:val="1"/>
        </w:rPr>
      </w:pPr>
      <w:bookmarkStart w:id="7" w:name="_Toc53522257"/>
      <w:r>
        <w:rPr>
          <w:b w:val="1"/>
          <w:rFonts w:hint="eastAsia"/>
        </w:rPr>
        <w:t>1</w:t>
      </w:r>
      <w:r>
        <w:rPr>
          <w:b w:val="1"/>
        </w:rPr>
        <w:t>.1</w:t>
      </w:r>
      <w:r>
        <w:rPr>
          <w:b w:val="1"/>
          <w:rFonts w:hint="eastAsia"/>
        </w:rPr>
        <w:t>企业文化</w:t>
      </w:r>
      <w:bookmarkEnd w:id="7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1</w:t>
      </w:r>
      <w:r>
        <w:rPr>
          <w:sz w:val="28"/>
          <w:szCs w:val="28"/>
        </w:rPr>
        <w:t>.1.1</w:t>
      </w:r>
      <w:r>
        <w:rPr>
          <w:sz w:val="28"/>
          <w:szCs w:val="28"/>
          <w:rFonts w:hint="eastAsia"/>
        </w:rPr>
        <w:t>使命</w:t>
      </w:r>
    </w:p>
    <w:p>
      <w:pPr>
        <w:ind w:firstLine="480"/>
        <w:rPr>
          <w:b w:val="1"/>
          <w:sz w:val="28"/>
          <w:szCs w:val="28"/>
        </w:rPr>
      </w:pPr>
      <w:r>
        <w:rPr>
          <w:b w:val="1"/>
          <w:sz w:val="28"/>
          <w:szCs w:val="28"/>
          <w:rFonts w:hint="eastAsia"/>
        </w:rPr>
        <w:t>提供安全可靠的产品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1</w:t>
      </w:r>
      <w:r>
        <w:rPr>
          <w:sz w:val="28"/>
          <w:szCs w:val="28"/>
        </w:rPr>
        <w:t>.1.2</w:t>
      </w:r>
      <w:r>
        <w:rPr>
          <w:sz w:val="28"/>
          <w:szCs w:val="28"/>
          <w:rFonts w:hint="eastAsia"/>
        </w:rPr>
        <w:t>愿景</w:t>
      </w:r>
    </w:p>
    <w:p>
      <w:pPr>
        <w:ind w:firstLine="480"/>
        <w:rPr>
          <w:b w:val="1"/>
          <w:sz w:val="28"/>
          <w:szCs w:val="28"/>
        </w:rPr>
      </w:pPr>
      <w:r>
        <w:rPr>
          <w:b w:val="1"/>
          <w:sz w:val="28"/>
          <w:szCs w:val="28"/>
          <w:rFonts w:hint="eastAsia"/>
        </w:rPr>
        <w:t>成为行业领先且顾客高度信赖的企业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1</w:t>
      </w:r>
      <w:r>
        <w:rPr>
          <w:sz w:val="28"/>
          <w:szCs w:val="28"/>
        </w:rPr>
        <w:t>.1.3</w:t>
      </w:r>
      <w:r>
        <w:rPr>
          <w:sz w:val="28"/>
          <w:szCs w:val="28"/>
          <w:rFonts w:hint="eastAsia"/>
        </w:rPr>
        <w:t>核心价值观</w:t>
      </w:r>
    </w:p>
    <w:p>
      <w:pPr>
        <w:ind w:firstLine="480"/>
        <w:rPr>
          <w:b w:val="1"/>
          <w:color w:val="000000"/>
          <w:sz w:val="28"/>
          <w:szCs w:val="28"/>
          <w:rFonts w:ascii="宋体" w:hAnsi="宋体" w:cs="宋体"/>
        </w:rPr>
      </w:pPr>
      <w:r>
        <w:rPr>
          <w:b w:val="1"/>
          <w:color w:val="000000"/>
          <w:sz w:val="28"/>
          <w:szCs w:val="28"/>
          <w:rFonts w:ascii="宋体" w:hAnsi="宋体" w:cs="宋体" w:hint="eastAsia"/>
        </w:rPr>
        <w:t>诚信、务实、创新、高效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rFonts w:hint="eastAsia"/>
        </w:rPr>
        <w:t>1.4质量方针</w:t>
      </w:r>
    </w:p>
    <w:p>
      <w:pPr>
        <w:ind w:firstLine="480"/>
        <w:rPr>
          <w:b w:val="1"/>
          <w:color w:val="000000"/>
          <w:sz w:val="28"/>
          <w:szCs w:val="28"/>
          <w:rFonts w:ascii="宋体" w:hAnsi="宋体" w:cs="宋体"/>
        </w:rPr>
      </w:pPr>
      <w:r>
        <w:rPr>
          <w:b w:val="1"/>
          <w:color w:val="000000"/>
          <w:sz w:val="28"/>
          <w:szCs w:val="28"/>
          <w:rFonts w:ascii="宋体" w:hAnsi="宋体" w:cs="宋体" w:hint="eastAsia"/>
        </w:rPr>
        <w:t xml:space="preserve">质量为本  科技创新</w:t>
      </w:r>
    </w:p>
    <w:p>
      <w:pPr>
        <w:ind w:firstLine="480"/>
        <w:rPr>
          <w:b w:val="1"/>
          <w:color w:val="000000"/>
          <w:sz w:val="28"/>
          <w:szCs w:val="28"/>
          <w:rFonts w:ascii="宋体" w:hAnsi="宋体" w:cs="宋体"/>
        </w:rPr>
      </w:pPr>
      <w:r>
        <w:rPr>
          <w:b w:val="1"/>
          <w:color w:val="000000"/>
          <w:sz w:val="28"/>
          <w:szCs w:val="28"/>
          <w:rFonts w:ascii="宋体" w:hAnsi="宋体" w:cs="宋体" w:hint="eastAsia"/>
        </w:rPr>
        <w:t>全员参与，认真按标准作业，严格照规章管理，</w:t>
      </w:r>
    </w:p>
    <w:p>
      <w:pPr>
        <w:ind w:firstLine="480"/>
        <w:rPr>
          <w:b w:val="1"/>
          <w:rFonts w:ascii="宋体" w:hAnsi="宋体" w:cs="宋体"/>
        </w:rPr>
      </w:pPr>
      <w:r>
        <w:rPr>
          <w:b w:val="1"/>
          <w:color w:val="000000"/>
          <w:sz w:val="28"/>
          <w:szCs w:val="28"/>
          <w:rFonts w:ascii="宋体" w:hAnsi="宋体" w:cs="宋体" w:hint="eastAsia"/>
        </w:rPr>
        <w:t>持续提高产品和服务质量，提高顾客满意度。</w:t>
      </w:r>
      <w:r>
        <w:br w:type="page"/>
      </w:r>
    </w:p>
    <w:p>
      <w:pPr>
        <w:pStyle w:val="PO7"/>
        <w:jc w:val="center"/>
        <w:spacing w:before="31" w:after="31"/>
        <w:rPr/>
      </w:pPr>
      <w:bookmarkStart w:id="8" w:name="_Toc25186"/>
      <w:bookmarkStart w:id="9" w:name="_Toc53522258"/>
      <w:r>
        <w:rPr>
          <w:rFonts w:hint="eastAsia"/>
        </w:rPr>
        <w:t>第二章内部质量管理</w:t>
      </w:r>
      <w:bookmarkEnd w:id="8"/>
      <w:bookmarkEnd w:id="9"/>
    </w:p>
    <w:p>
      <w:pPr>
        <w:pStyle w:val="PO8"/>
        <w:ind w:firstLine="562"/>
        <w:rPr>
          <w:b w:val="1"/>
        </w:rPr>
      </w:pPr>
      <w:bookmarkStart w:id="10" w:name="_Toc53522259"/>
      <w:r>
        <w:rPr>
          <w:b w:val="1"/>
          <w:rFonts w:hint="eastAsia"/>
        </w:rPr>
        <w:t>2</w:t>
      </w:r>
      <w:r>
        <w:rPr>
          <w:b w:val="1"/>
        </w:rPr>
        <w:t>.1</w:t>
      </w:r>
      <w:r>
        <w:rPr>
          <w:b w:val="1"/>
          <w:rFonts w:hint="eastAsia"/>
        </w:rPr>
        <w:t>质量管理机构</w:t>
      </w:r>
      <w:bookmarkEnd w:id="10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为使质量诚信管理体系正常运转，公司在组织机构上进行合理的</w:t>
      </w:r>
      <w:r>
        <w:rPr>
          <w:sz w:val="28"/>
          <w:szCs w:val="28"/>
          <w:rFonts w:hint="eastAsia"/>
        </w:rPr>
        <w:t>划分，人员实施优化组合，由总经理担任公司质量诚信管理总负责人，</w:t>
      </w:r>
      <w:r>
        <w:rPr>
          <w:sz w:val="28"/>
          <w:szCs w:val="28"/>
          <w:rFonts w:hint="eastAsia"/>
        </w:rPr>
        <w:t>全面负责公司的各项日常管理工作，品管部经理负责公司产品质量把</w:t>
      </w:r>
      <w:r>
        <w:rPr>
          <w:sz w:val="28"/>
          <w:szCs w:val="28"/>
          <w:rFonts w:hint="eastAsia"/>
        </w:rPr>
        <w:t>控。</w:t>
      </w:r>
    </w:p>
    <w:p>
      <w:pPr>
        <w:ind w:firstLine="480"/>
        <w:rPr>
          <w:rFonts w:ascii="宋体" w:eastAsia="宋体" w:hAnsi="宋体" w:cs="宋体"/>
        </w:rPr>
      </w:pPr>
      <w:r>
        <w:rPr>
          <w:sz w:val="28"/>
          <w:szCs w:val="28"/>
          <w:rFonts w:hint="eastAsia"/>
        </w:rPr>
        <w:t>公司设立生产部、销售部、行政部、技术部、品管部、财务部、采</w:t>
      </w:r>
      <w:r>
        <w:rPr>
          <w:sz w:val="28"/>
          <w:szCs w:val="28"/>
          <w:rFonts w:hint="eastAsia"/>
        </w:rPr>
        <w:t>购部、仓储部等7个职能部门，明确了各部门及相应管理人员的职责，</w:t>
      </w:r>
      <w:r>
        <w:rPr>
          <w:sz w:val="28"/>
          <w:szCs w:val="28"/>
          <w:rFonts w:hint="eastAsia"/>
        </w:rPr>
        <w:t>共同完成公司的质量诚信管理工作，保证质量诚信管理体系的有效运</w:t>
      </w:r>
      <w:r>
        <w:rPr>
          <w:sz w:val="28"/>
          <w:szCs w:val="28"/>
          <w:rFonts w:hint="eastAsia"/>
        </w:rPr>
        <w:t>行和持续改进，从而实现质量诚信目标。（见图1）</w:t>
      </w:r>
    </w:p>
    <w:p>
      <w:pPr>
        <w:jc w:val="center"/>
        <w:ind w:firstLine="480"/>
        <w:rPr>
          <w:b w:val="1"/>
          <w:sz w:val="24"/>
          <w:szCs w:val="24"/>
        </w:rPr>
      </w:pPr>
      <w:r>
        <w:rPr>
          <w:b w:val="1"/>
          <w:sz w:val="24"/>
          <w:szCs w:val="24"/>
          <w:rFonts w:hint="eastAsia"/>
        </w:rPr>
        <w:t xml:space="preserve">图1 质量管理机构</w:t>
      </w:r>
      <w:r>
        <w:rPr>
          <w:sz w:val="20"/>
        </w:rPr>
        <w:drawing>
          <wp:inline distT="0" distB="0" distL="0" distR="0">
            <wp:extent cx="5274310" cy="2670175"/>
            <wp:effectExtent l="0" t="0" r="2540" b="0"/>
            <wp:docPr id="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/Users/Administrator/AppData/Roaming/JisuOffice/ETemp/6324_5014496/image3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7081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spacing w:lineRule="auto" w:line="360"/>
        <w:ind w:firstLine="200"/>
        <w:rPr>
          <w:rFonts w:ascii="宋体" w:eastAsia="宋体" w:hAnsi="宋体" w:cs="宋体"/>
        </w:rPr>
      </w:pPr>
      <w:r>
        <w:rPr>
          <w:spacing w:val="-4"/>
          <w:color w:val="000000"/>
          <w:sz w:val="28"/>
          <w:szCs w:val="28"/>
          <w:rFonts w:ascii="宋体" w:eastAsia="宋体" w:hAnsi="宋体" w:cs="微软雅黑" w:hint="eastAsia"/>
        </w:rPr>
        <w:t>为建立健全适应本企业实际的质量管理体系，扎实有效地落实管理产</w:t>
      </w:r>
      <w:r>
        <w:rPr>
          <w:spacing w:val="-4"/>
          <w:color w:val="000000"/>
          <w:sz w:val="28"/>
          <w:szCs w:val="28"/>
          <w:rFonts w:ascii="宋体" w:eastAsia="宋体" w:hAnsi="宋体" w:cs="微软雅黑" w:hint="eastAsia"/>
        </w:rPr>
        <w:t>品生产中的各项工作，确保产品质量管理体系有效运行，保障产品质量</w:t>
      </w:r>
      <w:r>
        <w:rPr>
          <w:spacing w:val="-4"/>
          <w:color w:val="000000"/>
          <w:sz w:val="28"/>
          <w:szCs w:val="28"/>
          <w:rFonts w:ascii="宋体" w:eastAsia="宋体" w:hAnsi="宋体" w:cs="微软雅黑" w:hint="eastAsia"/>
        </w:rPr>
        <w:t>以及顾客的合法权益。本公司严格把控产品检测，具体规定品管部的具</w:t>
      </w:r>
      <w:r>
        <w:rPr>
          <w:spacing w:val="-4"/>
          <w:color w:val="000000"/>
          <w:sz w:val="28"/>
          <w:szCs w:val="28"/>
          <w:rFonts w:ascii="宋体" w:eastAsia="宋体" w:hAnsi="宋体" w:cs="微软雅黑" w:hint="eastAsia"/>
        </w:rPr>
        <w:t>体职责：制定公司质量管理目标及实施方案，全面负责公司产品质量考</w:t>
      </w:r>
      <w:r>
        <w:rPr>
          <w:spacing w:val="-4"/>
          <w:color w:val="000000"/>
          <w:sz w:val="28"/>
          <w:szCs w:val="28"/>
          <w:rFonts w:ascii="宋体" w:eastAsia="宋体" w:hAnsi="宋体" w:cs="微软雅黑" w:hint="eastAsia"/>
        </w:rPr>
        <w:t>核、客户投诉管理工作，对产品所需物料的进料检验、过程检验、成品</w:t>
      </w:r>
      <w:r>
        <w:rPr>
          <w:spacing w:val="-4"/>
          <w:color w:val="000000"/>
          <w:sz w:val="28"/>
          <w:szCs w:val="28"/>
          <w:rFonts w:ascii="宋体" w:eastAsia="宋体" w:hAnsi="宋体" w:cs="微软雅黑" w:hint="eastAsia"/>
        </w:rPr>
        <w:t>检验及出货检验负责。</w:t>
      </w:r>
    </w:p>
    <w:p>
      <w:pPr>
        <w:pStyle w:val="PO8"/>
        <w:ind w:firstLine="562"/>
        <w:rPr>
          <w:b w:val="1"/>
        </w:rPr>
      </w:pPr>
      <w:bookmarkStart w:id="11" w:name="_Toc53522260"/>
      <w:r>
        <w:rPr>
          <w:b w:val="1"/>
          <w:rFonts w:hint="eastAsia"/>
        </w:rPr>
        <w:t>2</w:t>
      </w:r>
      <w:r>
        <w:rPr>
          <w:b w:val="1"/>
        </w:rPr>
        <w:t>.2</w:t>
      </w:r>
      <w:r>
        <w:rPr>
          <w:b w:val="1"/>
          <w:rFonts w:hint="eastAsia"/>
        </w:rPr>
        <w:t>质量管理体系</w:t>
      </w:r>
      <w:bookmarkEnd w:id="11"/>
    </w:p>
    <w:p>
      <w:pPr>
        <w:ind w:firstLine="480"/>
        <w:rPr>
          <w:b w:val="1"/>
          <w:sz w:val="28"/>
          <w:szCs w:val="28"/>
        </w:rPr>
      </w:pPr>
      <w:r>
        <w:rPr>
          <w:b w:val="1"/>
          <w:sz w:val="28"/>
          <w:szCs w:val="28"/>
          <w:rFonts w:hint="eastAsia"/>
        </w:rPr>
        <w:t>2</w:t>
      </w:r>
      <w:r>
        <w:rPr>
          <w:b w:val="1"/>
          <w:sz w:val="28"/>
          <w:szCs w:val="28"/>
        </w:rPr>
        <w:t>.2.1</w:t>
      </w:r>
      <w:r>
        <w:rPr>
          <w:b w:val="1"/>
          <w:sz w:val="28"/>
          <w:szCs w:val="28"/>
          <w:rFonts w:hint="eastAsia"/>
        </w:rPr>
        <w:t>质量方针与目标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公司始终贯彻“创新求精，不断提升产品与服务质量，促进快速</w:t>
      </w:r>
      <w:r>
        <w:rPr>
          <w:sz w:val="28"/>
          <w:szCs w:val="28"/>
          <w:rFonts w:hint="eastAsia"/>
        </w:rPr>
        <w:t>发展”的质量方针，以质量求生存，以质量谋发展，以质量树品牌，要</w:t>
      </w:r>
      <w:r>
        <w:rPr>
          <w:sz w:val="28"/>
          <w:szCs w:val="28"/>
          <w:rFonts w:hint="eastAsia"/>
        </w:rPr>
        <w:t>求全员参与，严把质量关，不断强化产品质量管理和质量保证。以市</w:t>
      </w:r>
      <w:r>
        <w:rPr>
          <w:sz w:val="28"/>
          <w:szCs w:val="28"/>
          <w:rFonts w:hint="eastAsia"/>
        </w:rPr>
        <w:t>场为导向，以可靠的产品质量为基础，立足国内，面向国际，积极参</w:t>
      </w:r>
      <w:r>
        <w:rPr>
          <w:sz w:val="28"/>
          <w:szCs w:val="28"/>
          <w:rFonts w:hint="eastAsia"/>
        </w:rPr>
        <w:t>与国内国际市场竞争，在竞争中赢得客户的信赖。提出了公司的质量</w:t>
      </w:r>
      <w:r>
        <w:rPr>
          <w:sz w:val="28"/>
          <w:szCs w:val="28"/>
          <w:rFonts w:hint="eastAsia"/>
        </w:rPr>
        <w:t>目标：</w:t>
      </w:r>
      <w:r>
        <w:rPr>
          <w:b w:val="1"/>
          <w:sz w:val="28"/>
          <w:szCs w:val="28"/>
          <w:rFonts w:hint="eastAsia"/>
        </w:rPr>
        <w:t>成品一次交验合格率≥98%，顾客满意度≥90%。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 xml:space="preserve">公司按照ISO 9001:2015《质量管理体系要求》的标准要求建立</w:t>
      </w:r>
      <w:r>
        <w:rPr>
          <w:sz w:val="28"/>
          <w:szCs w:val="28"/>
          <w:rFonts w:hint="eastAsia"/>
        </w:rPr>
        <w:t>了质量管理体系，形成文件，加以保持和实施，并持续改进其有效性。</w:t>
      </w:r>
      <w:r>
        <w:rPr>
          <w:sz w:val="28"/>
          <w:szCs w:val="28"/>
          <w:rFonts w:hint="eastAsia"/>
        </w:rPr>
        <w:t>针对影响产品符合要求的过程，通过质量管理体系的控制以确保实现</w:t>
      </w:r>
      <w:r>
        <w:rPr>
          <w:sz w:val="28"/>
          <w:szCs w:val="28"/>
          <w:rFonts w:hint="eastAsia"/>
        </w:rPr>
        <w:t>过程的有效控制。公司制定了各个过程《控制程序》实现持续改进质</w:t>
      </w:r>
      <w:r>
        <w:rPr>
          <w:sz w:val="28"/>
          <w:szCs w:val="28"/>
          <w:rFonts w:hint="eastAsia"/>
        </w:rPr>
        <w:t>量管理体系的有效性。各部门按照程序要求，建立公司内部自我发现</w:t>
      </w:r>
      <w:r>
        <w:rPr>
          <w:sz w:val="28"/>
          <w:szCs w:val="28"/>
          <w:rFonts w:hint="eastAsia"/>
        </w:rPr>
        <w:t>问题，改进质量管理体系的机制。</w:t>
      </w:r>
    </w:p>
    <w:p>
      <w:pPr>
        <w:ind w:firstLine="480"/>
        <w:rPr>
          <w:b w:val="1"/>
          <w:sz w:val="28"/>
          <w:szCs w:val="28"/>
        </w:rPr>
      </w:pPr>
      <w:r>
        <w:rPr>
          <w:b w:val="1"/>
          <w:sz w:val="28"/>
          <w:szCs w:val="28"/>
          <w:rFonts w:hint="eastAsia"/>
        </w:rPr>
        <w:t>2.2.2员工的质量教育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在体系运行过程中，公司运用各种科学、有效的方法，测量、分</w:t>
      </w:r>
      <w:r>
        <w:rPr>
          <w:sz w:val="28"/>
          <w:szCs w:val="28"/>
          <w:rFonts w:hint="eastAsia"/>
        </w:rPr>
        <w:t>析、改进，基于PDCA的系统方法，不断持续改善。公司运用多种工</w:t>
      </w:r>
      <w:r>
        <w:rPr>
          <w:sz w:val="28"/>
          <w:szCs w:val="28"/>
          <w:rFonts w:hint="eastAsia"/>
        </w:rPr>
        <w:t>具，改进各部门、各层次的绩效，并采用标杆对比和学习的方式，不</w:t>
      </w:r>
      <w:r>
        <w:rPr>
          <w:sz w:val="28"/>
          <w:szCs w:val="28"/>
          <w:rFonts w:hint="eastAsia"/>
        </w:rPr>
        <w:t>断修正个人工作思路和方式，确保实现个人和公司整体目标。公司积</w:t>
      </w:r>
      <w:r>
        <w:rPr>
          <w:sz w:val="28"/>
          <w:szCs w:val="28"/>
          <w:rFonts w:hint="eastAsia"/>
        </w:rPr>
        <w:t>极与外部进行沟通交流，适时邀请专家对公司员工进行专项培训。公</w:t>
      </w:r>
      <w:r>
        <w:rPr>
          <w:sz w:val="28"/>
          <w:szCs w:val="28"/>
          <w:rFonts w:hint="eastAsia"/>
        </w:rPr>
        <w:t>司定期对各级员工开展质量教育，对质量控制点进行专项管理，确保</w:t>
      </w:r>
      <w:r>
        <w:rPr>
          <w:sz w:val="28"/>
          <w:szCs w:val="28"/>
          <w:rFonts w:hint="eastAsia"/>
        </w:rPr>
        <w:t>制造过程产品质量的一致性。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为牢固树立全体员工的诚信意识，公司每年年初制定本年度的质</w:t>
      </w:r>
      <w:r>
        <w:rPr>
          <w:sz w:val="28"/>
          <w:szCs w:val="28"/>
          <w:rFonts w:hint="eastAsia"/>
        </w:rPr>
        <w:t>量诚信教育培训计划。实行三级质量诚信教育培训。由公司组织一级</w:t>
      </w:r>
      <w:r>
        <w:rPr>
          <w:sz w:val="28"/>
          <w:szCs w:val="28"/>
          <w:rFonts w:hint="eastAsia"/>
        </w:rPr>
        <w:t>教育工作。各部门负责人部根据公司要求，编制教育培训计划和内容，</w:t>
      </w:r>
      <w:r>
        <w:rPr>
          <w:sz w:val="28"/>
          <w:szCs w:val="28"/>
          <w:rFonts w:hint="eastAsia"/>
        </w:rPr>
        <w:t>认真组织下属的教育培训。各车间主任负责班组长及员工的诚信宣传</w:t>
      </w:r>
      <w:r>
        <w:rPr>
          <w:sz w:val="28"/>
          <w:szCs w:val="28"/>
          <w:rFonts w:hint="eastAsia"/>
        </w:rPr>
        <w:t>教育工作。公司通过专题培训、书面文字进行张贴或传达、质量诚信</w:t>
      </w:r>
      <w:r>
        <w:rPr>
          <w:sz w:val="28"/>
          <w:szCs w:val="28"/>
          <w:rFonts w:hint="eastAsia"/>
        </w:rPr>
        <w:t>先进员工经验交流、利用开会前后、利用图片展示等多种方式对企业</w:t>
      </w:r>
      <w:r>
        <w:rPr>
          <w:sz w:val="28"/>
          <w:szCs w:val="28"/>
          <w:rFonts w:hint="eastAsia"/>
        </w:rPr>
        <w:t>员工实施质量诚信教育。公司对在质量诚信教育培训中成绩优异的人</w:t>
      </w:r>
      <w:r>
        <w:rPr>
          <w:sz w:val="28"/>
          <w:szCs w:val="28"/>
          <w:rFonts w:hint="eastAsia"/>
        </w:rPr>
        <w:t>员给予一定的奖励，通过培训后在工作岗位上起着模范带头或成绩突</w:t>
      </w:r>
      <w:r>
        <w:rPr>
          <w:sz w:val="28"/>
          <w:szCs w:val="28"/>
          <w:rFonts w:hint="eastAsia"/>
        </w:rPr>
        <w:t>出的员工也给予一定奖励，同时在员工中宣传和推广经验。对不按时</w:t>
      </w:r>
      <w:r>
        <w:rPr>
          <w:sz w:val="28"/>
          <w:szCs w:val="28"/>
          <w:rFonts w:hint="eastAsia"/>
        </w:rPr>
        <w:t>参加质量诚信教育培训或未通过培训考核的员工，给予一定的处罚。</w:t>
      </w:r>
    </w:p>
    <w:p>
      <w:pPr>
        <w:ind w:firstLine="480"/>
        <w:rPr>
          <w:b w:val="1"/>
          <w:sz w:val="28"/>
          <w:szCs w:val="28"/>
        </w:rPr>
      </w:pPr>
      <w:r>
        <w:rPr>
          <w:b w:val="1"/>
          <w:sz w:val="28"/>
          <w:szCs w:val="28"/>
          <w:rFonts w:hint="eastAsia"/>
        </w:rPr>
        <w:t>2.2.3法律法规及责任制度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公司股东大会下设监事会，监事会依据《公司法》等国家法律法</w:t>
      </w:r>
      <w:r>
        <w:rPr>
          <w:sz w:val="28"/>
          <w:szCs w:val="28"/>
          <w:rFonts w:hint="eastAsia"/>
        </w:rPr>
        <w:t>规，制定了《公司章程》，规定了董事会、公司高层管理人员的权利、</w:t>
      </w:r>
      <w:r>
        <w:rPr>
          <w:sz w:val="28"/>
          <w:szCs w:val="28"/>
          <w:rFonts w:hint="eastAsia"/>
        </w:rPr>
        <w:t>责任、义务与决策、经营、监督相互制衡的机制。由董事会决定的执</w:t>
      </w:r>
      <w:r>
        <w:rPr>
          <w:sz w:val="28"/>
          <w:szCs w:val="28"/>
          <w:rFonts w:hint="eastAsia"/>
        </w:rPr>
        <w:t>行总经理作为公司法人代表全权负责公司运营，并按《公司章程》规</w:t>
      </w:r>
      <w:r>
        <w:rPr>
          <w:sz w:val="28"/>
          <w:szCs w:val="28"/>
          <w:rFonts w:hint="eastAsia"/>
        </w:rPr>
        <w:t>定向董事会报告重大事项；按照公司《政务公开暂行条例》，通过对</w:t>
      </w:r>
      <w:r>
        <w:rPr>
          <w:sz w:val="28"/>
          <w:szCs w:val="28"/>
          <w:rFonts w:hint="eastAsia"/>
        </w:rPr>
        <w:t>公司的发展目标、分配、用工、领导廉洁自律等十余项内容，按照规</w:t>
      </w:r>
      <w:r>
        <w:rPr>
          <w:sz w:val="28"/>
          <w:szCs w:val="28"/>
          <w:rFonts w:hint="eastAsia"/>
        </w:rPr>
        <w:t>定的程序、途径实施定期公开，以监督公司高层领导的决策决议和廉</w:t>
      </w:r>
      <w:r>
        <w:rPr>
          <w:sz w:val="28"/>
          <w:szCs w:val="28"/>
          <w:rFonts w:hint="eastAsia"/>
        </w:rPr>
        <w:t>洁勤政的情况，并接受上级单位的监督和考核。同时，公司制定了</w:t>
      </w:r>
      <w:r>
        <w:rPr>
          <w:sz w:val="28"/>
          <w:szCs w:val="28"/>
          <w:rFonts w:hint="eastAsia"/>
        </w:rPr>
        <w:t>《质量考核管理办法》等管理办法，对产品质量问题进行责罚，遵循</w:t>
      </w:r>
      <w:r>
        <w:rPr>
          <w:sz w:val="28"/>
          <w:szCs w:val="28"/>
          <w:rFonts w:hint="eastAsia"/>
        </w:rPr>
        <w:t>对质量事故不放过原则。</w:t>
      </w:r>
    </w:p>
    <w:p>
      <w:pPr>
        <w:pStyle w:val="PO151"/>
        <w:jc w:val="center"/>
        <w:spacing w:lineRule="auto" w:line="276"/>
        <w:ind w:firstLine="482"/>
        <w:rPr>
          <w:b w:val="0"/>
          <w:sz w:val="24"/>
          <w:szCs w:val="24"/>
          <w:rFonts w:asciiTheme="minorEastAsia" w:hAnsiTheme="minorEastAsia"/>
        </w:rPr>
      </w:pPr>
      <w:r>
        <w:rPr>
          <w:sz w:val="24"/>
          <w:szCs w:val="24"/>
          <w:rFonts w:asciiTheme="minorEastAsia" w:hAnsiTheme="minorEastAsia" w:hint="eastAsia"/>
        </w:rPr>
        <w:t>表</w:t>
      </w:r>
      <w:r>
        <w:rPr/>
        <w:rPr>
          <w:sz w:val="24"/>
          <w:szCs w:val="24"/>
          <w:rFonts w:asciiTheme="minorEastAsia" w:hAnsiTheme="minorEastAsia" w:hint="eastAsia"/>
        </w:rPr>
        <w:fldChar w:fldCharType="begin"/>
      </w:r>
      <w:r>
        <w:rPr/>
        <w:rPr>
          <w:sz w:val="24"/>
          <w:szCs w:val="24"/>
          <w:rFonts w:asciiTheme="minorEastAsia" w:hAnsiTheme="minorEastAsia" w:hint="eastAsia"/>
        </w:rPr>
        <w:instrText xml:space="preserve"> SEQ SEQ 表 \* ARABIC</w:instrText>
      </w:r>
      <w:r>
        <w:rPr/>
        <w:rPr>
          <w:sz w:val="24"/>
          <w:szCs w:val="24"/>
          <w:rFonts w:asciiTheme="minorEastAsia" w:hAnsiTheme="minorEastAsia" w:hint="eastAsia"/>
        </w:rPr>
        <w:fldChar w:fldCharType="separate"/>
      </w:r>
      <w:r>
        <w:rPr>
          <w:sz w:val="24"/>
          <w:szCs w:val="24"/>
          <w:rFonts w:asciiTheme="minorEastAsia" w:hAnsiTheme="minorEastAsia"/>
        </w:rPr>
        <w:t>2</w:t>
      </w:r>
      <w:r>
        <w:rPr/>
        <w:rPr>
          <w:sz w:val="24"/>
          <w:szCs w:val="24"/>
          <w:rFonts w:asciiTheme="minorEastAsia" w:hAnsiTheme="minorEastAsia"/>
        </w:rPr>
        <w:fldChar w:fldCharType="end"/>
      </w:r>
      <w:r>
        <w:rPr>
          <w:sz w:val="24"/>
          <w:szCs w:val="24"/>
          <w:rFonts w:asciiTheme="minorEastAsia" w:hAnsiTheme="minorEastAsia" w:hint="eastAsia"/>
        </w:rPr>
        <w:t>-1迈兴途所遵守的质量标准和其他相关法律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1F497D"/>
          <w:insideV w:val="single" w:sz="4" w:space="0" w:color="1F497D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Look w:val="000000" w:firstRow="0" w:lastRow="0" w:firstColumn="0" w:lastColumn="0" w:noHBand="0" w:noVBand="0"/>
        <w:tblLayout w:type="auto"/>
      </w:tblPr>
      <w:tblGrid>
        <w:gridCol w:w="2757"/>
        <w:gridCol w:w="6186"/>
      </w:tblGrid>
      <w:tr>
        <w:trPr>
          <w:trHeight w:hRule="atleast" w:val="291"/>
          <w:tblHeader/>
        </w:trPr>
        <w:tc>
          <w:tcPr>
            <w:tcW w:type="dxa" w:w="2757"/>
            <w:vAlign w:val="top"/>
            <w:shd w:val="clear" w:color="000000" w:fill="5B9BD5" w:themeFill="accent1"/>
          </w:tcPr>
          <w:p>
            <w:pPr>
              <w:jc w:val="center"/>
              <w:spacing w:lineRule="auto" w:line="360"/>
              <w:rPr>
                <w:b w:val="1"/>
                <w:color w:val="FFFFFF" w:themeColor="background1"/>
                <w14:textFill>
                  <w14:solidFill>
                    <w14:schemeClr w14:val="bg1"/>
                  </w14:solidFill>
                </w14:textFill>
                <w:rFonts w:ascii="宋体" w:eastAsia="宋体" w:hAnsi="宋体" w:cs="宋体"/>
              </w:rPr>
            </w:pPr>
            <w:r>
              <w:rPr>
                <w:b w:val="1"/>
                <w:color w:val="FFFFFF" w:themeColor="background1"/>
                <w14:textFill>
                  <w14:solidFill>
                    <w14:schemeClr w14:val="bg1"/>
                  </w14:solidFill>
                </w14:textFill>
                <w:rFonts w:ascii="宋体" w:eastAsia="宋体" w:hAnsi="宋体" w:cs="宋体" w:hint="eastAsia"/>
              </w:rPr>
              <w:t>类别</w:t>
            </w:r>
          </w:p>
        </w:tc>
        <w:tc>
          <w:tcPr>
            <w:tcW w:type="dxa" w:w="6186"/>
            <w:vAlign w:val="top"/>
            <w:shd w:val="clear" w:color="000000" w:fill="5B9BD5" w:themeFill="accent1"/>
          </w:tcPr>
          <w:p>
            <w:pPr>
              <w:jc w:val="center"/>
              <w:spacing w:lineRule="auto" w:line="360"/>
              <w:rPr>
                <w:b w:val="1"/>
                <w:color w:val="FFFFFF" w:themeColor="background1"/>
                <w14:textFill>
                  <w14:solidFill>
                    <w14:schemeClr w14:val="bg1"/>
                  </w14:solidFill>
                </w14:textFill>
                <w:rFonts w:ascii="宋体" w:eastAsia="宋体" w:hAnsi="宋体" w:cs="宋体"/>
              </w:rPr>
            </w:pPr>
            <w:r>
              <w:rPr>
                <w:b w:val="1"/>
                <w:color w:val="FFFFFF" w:themeColor="background1"/>
                <w14:textFill>
                  <w14:solidFill>
                    <w14:schemeClr w14:val="bg1"/>
                  </w14:solidFill>
                </w14:textFill>
                <w:rFonts w:ascii="宋体" w:eastAsia="宋体" w:hAnsi="宋体" w:cs="宋体" w:hint="eastAsia"/>
              </w:rPr>
              <w:t>内容</w:t>
            </w:r>
          </w:p>
        </w:tc>
      </w:tr>
      <w:tr>
        <w:trPr>
          <w:trHeight w:hRule="atleast" w:val="266"/>
        </w:trPr>
        <w:tc>
          <w:tcPr>
            <w:tcW w:type="dxa" w:w="2757"/>
            <w:vAlign w:val="center"/>
          </w:tcPr>
          <w:p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一般类</w:t>
            </w:r>
          </w:p>
        </w:tc>
        <w:tc>
          <w:tcPr>
            <w:tcW w:type="dxa" w:w="6186"/>
            <w:vAlign w:val="top"/>
          </w:tcPr>
          <w:p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《公司法》、《商标法》、《专利法》、《会计法》、《产品质量</w:t>
            </w:r>
            <w:r>
              <w:rPr>
                <w:rFonts w:ascii="宋体" w:eastAsia="宋体" w:hAnsi="宋体" w:cs="宋体" w:hint="eastAsia"/>
              </w:rPr>
              <w:t>法》、《安全生产法》、《会计准则》、《公司登记条例》、《标准</w:t>
            </w:r>
            <w:r>
              <w:rPr>
                <w:rFonts w:ascii="宋体" w:eastAsia="宋体" w:hAnsi="宋体" w:cs="宋体" w:hint="eastAsia"/>
              </w:rPr>
              <w:t>化法》、《计量法》等</w:t>
            </w:r>
          </w:p>
        </w:tc>
      </w:tr>
      <w:tr>
        <w:trPr>
          <w:trHeight w:hRule="atleast" w:val="683"/>
        </w:trPr>
        <w:tc>
          <w:tcPr>
            <w:tcW w:type="dxa" w:w="2757"/>
            <w:vAlign w:val="center"/>
          </w:tcPr>
          <w:p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管理体系类</w:t>
            </w:r>
          </w:p>
        </w:tc>
        <w:tc>
          <w:tcPr>
            <w:tcW w:type="dxa" w:w="6186"/>
            <w:vAlign w:val="top"/>
          </w:tcPr>
          <w:p>
            <w:pPr>
              <w:rPr>
                <w:color w:val="000000"/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《质量管理体系》</w:t>
            </w:r>
            <w:r>
              <w:rPr>
                <w:color w:val="000000"/>
                <w:rFonts w:ascii="宋体" w:eastAsia="宋体" w:hAnsi="宋体" w:cs="宋体" w:hint="eastAsia"/>
              </w:rPr>
              <w:t xml:space="preserve">（GB/T 19001-2016）</w:t>
            </w:r>
          </w:p>
          <w:p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《环境管理体系》（</w:t>
            </w:r>
            <w:r>
              <w:rPr>
                <w:color w:val="000000"/>
                <w:rFonts w:ascii="宋体" w:eastAsia="宋体" w:hAnsi="宋体" w:cs="宋体" w:hint="eastAsia"/>
              </w:rPr>
              <w:t xml:space="preserve">GB/T 24001-2016</w:t>
            </w:r>
            <w:r>
              <w:rPr>
                <w:rFonts w:ascii="宋体" w:eastAsia="宋体" w:hAnsi="宋体" w:cs="宋体" w:hint="eastAsia"/>
              </w:rPr>
              <w:t>）</w:t>
            </w:r>
          </w:p>
          <w:p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《职业健康安全管理体系》（</w:t>
            </w:r>
            <w:r>
              <w:rPr>
                <w:color w:val="000000"/>
                <w:rFonts w:ascii="宋体" w:eastAsia="宋体" w:hAnsi="宋体" w:cs="宋体" w:hint="eastAsia"/>
              </w:rPr>
              <w:t xml:space="preserve">GB/T 45001-2020</w:t>
            </w:r>
            <w:r>
              <w:rPr>
                <w:rFonts w:ascii="宋体" w:eastAsia="宋体" w:hAnsi="宋体" w:cs="宋体" w:hint="eastAsia"/>
              </w:rPr>
              <w:t>）</w:t>
            </w:r>
          </w:p>
          <w:p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《卓越绩效体系》</w:t>
            </w:r>
            <w:r>
              <w:rPr>
                <w:color w:val="000000"/>
                <w:rFonts w:ascii="宋体" w:eastAsia="宋体" w:hAnsi="宋体" w:cs="宋体" w:hint="eastAsia"/>
              </w:rPr>
              <w:t xml:space="preserve">（GB/T 19580-2012）</w:t>
            </w:r>
          </w:p>
          <w:p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《企业质量诚信管理实施规范》（</w:t>
            </w:r>
            <w:r>
              <w:rPr>
                <w:color w:val="000000"/>
                <w:rFonts w:ascii="宋体" w:eastAsia="宋体" w:hAnsi="宋体" w:cs="宋体" w:hint="eastAsia"/>
              </w:rPr>
              <w:t xml:space="preserve">GB/T 29467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</w:tr>
      <w:tr>
        <w:trPr>
          <w:trHeight w:hRule="atleast" w:val="614"/>
        </w:trPr>
        <w:tc>
          <w:tcPr>
            <w:tcW w:type="dxa" w:w="2757"/>
            <w:vAlign w:val="center"/>
          </w:tcPr>
          <w:p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产品标准类</w:t>
            </w:r>
          </w:p>
        </w:tc>
        <w:tc>
          <w:tcPr>
            <w:tcW w:type="dxa" w:w="6186"/>
            <w:vAlign w:val="center"/>
          </w:tcPr>
          <w:p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TZZB 0546—2018《卧式矩形导轨数控车床》</w:t>
            </w:r>
          </w:p>
        </w:tc>
      </w:tr>
      <w:tr>
        <w:trPr>
          <w:trHeight w:hRule="atleast" w:val="626"/>
        </w:trPr>
        <w:tc>
          <w:tcPr>
            <w:tcW w:type="dxa" w:w="2757"/>
            <w:vAlign w:val="center"/>
          </w:tcPr>
          <w:p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员工权益保障与社会责任类</w:t>
            </w:r>
          </w:p>
        </w:tc>
        <w:tc>
          <w:tcPr>
            <w:tcW w:type="dxa" w:w="6186"/>
            <w:vAlign w:val="top"/>
          </w:tcPr>
          <w:p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《环境保护法》、《节约能源法》、《工会法》、《劳动合同</w:t>
            </w:r>
            <w:r>
              <w:rPr>
                <w:rFonts w:ascii="宋体" w:eastAsia="宋体" w:hAnsi="宋体" w:cs="宋体" w:hint="eastAsia"/>
              </w:rPr>
              <w:t>法》、《安全生产法》、《职业病防治法》等</w:t>
            </w:r>
          </w:p>
        </w:tc>
      </w:tr>
    </w:tbl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公司制定了《内部审核控制程序》、《管理评审控制程序》，并</w:t>
      </w:r>
      <w:r>
        <w:rPr>
          <w:sz w:val="28"/>
          <w:szCs w:val="28"/>
          <w:rFonts w:hint="eastAsia"/>
        </w:rPr>
        <w:t>培养内审员团队。为确保体系运行的有效性和持续改进，安排内审、过</w:t>
      </w:r>
      <w:r>
        <w:rPr>
          <w:sz w:val="28"/>
          <w:szCs w:val="28"/>
          <w:rFonts w:hint="eastAsia"/>
        </w:rPr>
        <w:t>程审核和质量稽查，对于审核中发现的不符合项，由责任部门分析原</w:t>
      </w:r>
      <w:r>
        <w:rPr>
          <w:sz w:val="28"/>
          <w:szCs w:val="28"/>
          <w:rFonts w:hint="eastAsia"/>
        </w:rPr>
        <w:t>因，制定纠正或预防措施，落实整改，并验证整改效果，最终形成内</w:t>
      </w:r>
      <w:r>
        <w:rPr>
          <w:sz w:val="28"/>
          <w:szCs w:val="28"/>
          <w:rFonts w:hint="eastAsia"/>
        </w:rPr>
        <w:t>部审核报告，对体系的整改及不符合项的预防提出建议，并作为管理</w:t>
      </w:r>
      <w:r>
        <w:rPr>
          <w:sz w:val="28"/>
          <w:szCs w:val="28"/>
          <w:rFonts w:hint="eastAsia"/>
        </w:rPr>
        <w:t>评审的一个重要输入，报告最高管理者。</w:t>
      </w:r>
    </w:p>
    <w:p>
      <w:pPr>
        <w:ind w:firstLine="200"/>
        <w:rPr>
          <w:sz w:val="28"/>
          <w:szCs w:val="28"/>
        </w:rPr>
      </w:pPr>
      <w:r>
        <w:rPr>
          <w:sz w:val="28"/>
          <w:szCs w:val="28"/>
          <w:rFonts w:hint="eastAsia"/>
        </w:rPr>
        <w:t>公司制定了《不合格品控制程序》、《纠正和预防措施控制程序》</w:t>
      </w:r>
      <w:r>
        <w:rPr>
          <w:sz w:val="28"/>
          <w:szCs w:val="28"/>
          <w:rFonts w:hint="eastAsia"/>
        </w:rPr>
        <w:t>等技术文件，对不合格品进行了严格管控。公司所有的产品都经过严</w:t>
      </w:r>
      <w:r>
        <w:rPr>
          <w:sz w:val="28"/>
          <w:szCs w:val="28"/>
          <w:rFonts w:hint="eastAsia"/>
        </w:rPr>
        <w:t>格检验，合格后方可流入下道工序或出厂。任何不合格产品均有明确</w:t>
      </w:r>
      <w:r>
        <w:rPr>
          <w:sz w:val="28"/>
          <w:szCs w:val="28"/>
          <w:rFonts w:hint="eastAsia"/>
        </w:rPr>
        <w:t>的标识、记录、隔离和处理等要求，各种不合格产品返工、返修后必</w:t>
      </w:r>
      <w:r>
        <w:rPr>
          <w:sz w:val="28"/>
          <w:szCs w:val="28"/>
          <w:rFonts w:hint="eastAsia"/>
        </w:rPr>
        <w:t>须经过重新检验合格后才能进入下道工序。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同时，根据《产品和服务的监视和测量控制程序》，对于所有出</w:t>
      </w:r>
      <w:r>
        <w:rPr>
          <w:sz w:val="28"/>
          <w:szCs w:val="28"/>
          <w:rFonts w:hint="eastAsia"/>
        </w:rPr>
        <w:t>现的不合格，均有详细记录，并由专人进行统计分析后，由责任部门</w:t>
      </w:r>
      <w:r>
        <w:rPr>
          <w:sz w:val="28"/>
          <w:szCs w:val="28"/>
          <w:rFonts w:hint="eastAsia"/>
        </w:rPr>
        <w:t>依据《纠正和预防措施控制程序》制定纠正预防措施并进行整改，评</w:t>
      </w:r>
      <w:r>
        <w:rPr>
          <w:sz w:val="28"/>
          <w:szCs w:val="28"/>
          <w:rFonts w:hint="eastAsia"/>
        </w:rPr>
        <w:t>估纠正预防措施有效之后方能关闭问题项。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此外，公司还制定了《管理手册》和《质量考核制度》，对出现</w:t>
      </w:r>
      <w:r>
        <w:rPr>
          <w:sz w:val="28"/>
          <w:szCs w:val="28"/>
          <w:rFonts w:hint="eastAsia"/>
        </w:rPr>
        <w:t>的质量问题进行问责和教育，并在日常研发、生产作业中，强调系统</w:t>
      </w:r>
      <w:r>
        <w:rPr>
          <w:sz w:val="28"/>
          <w:szCs w:val="28"/>
          <w:rFonts w:hint="eastAsia"/>
        </w:rPr>
        <w:t>化，通过QC小组、持续改善等活动及质量工具的展开，充分应用PD</w:t>
      </w:r>
      <w:r>
        <w:rPr>
          <w:sz w:val="28"/>
          <w:szCs w:val="28"/>
          <w:rFonts w:hint="eastAsia"/>
        </w:rPr>
        <w:t>CA循环，持续改善，追求卓越。</w:t>
      </w:r>
    </w:p>
    <w:p>
      <w:pPr>
        <w:sectPr>
          <w:pgSz w:w="11906" w:h="16838"/>
          <w:pgMar w:top="1440" w:left="1800" w:bottom="1440" w:right="1800" w:header="851" w:footer="992" w:gutter="0"/>
          <w:pgNumType w:fmt="decimal"/>
          <w:docGrid w:type="lines" w:linePitch="312" w:charSpace="0"/>
        </w:sectPr>
        <w:ind w:firstLine="480"/>
        <w:rPr>
          <w:sz w:val="28"/>
          <w:szCs w:val="28"/>
        </w:rPr>
      </w:pPr>
    </w:p>
    <w:p>
      <w:pPr>
        <w:pStyle w:val="PO7"/>
        <w:jc w:val="center"/>
        <w:spacing w:before="31" w:after="31"/>
        <w:rPr/>
      </w:pPr>
      <w:bookmarkStart w:id="12" w:name="_Toc22336"/>
      <w:bookmarkStart w:id="13" w:name="_Toc53522261"/>
      <w:r>
        <w:rPr>
          <w:rFonts w:hint="eastAsia"/>
        </w:rPr>
        <w:t>第三章质量诚信管理</w:t>
      </w:r>
      <w:bookmarkEnd w:id="12"/>
      <w:bookmarkEnd w:id="13"/>
    </w:p>
    <w:p>
      <w:pPr>
        <w:pStyle w:val="PO8"/>
        <w:ind w:firstLine="562"/>
        <w:rPr>
          <w:b w:val="1"/>
        </w:rPr>
      </w:pPr>
      <w:bookmarkStart w:id="14" w:name="_Toc53522262"/>
      <w:r>
        <w:rPr>
          <w:b w:val="1"/>
          <w:rFonts w:hint="eastAsia"/>
        </w:rPr>
        <w:t>3</w:t>
      </w:r>
      <w:r>
        <w:rPr>
          <w:b w:val="1"/>
        </w:rPr>
        <w:t>.1</w:t>
      </w:r>
      <w:r>
        <w:rPr>
          <w:b w:val="1"/>
          <w:rFonts w:hint="eastAsia"/>
        </w:rPr>
        <w:t>质量承诺</w:t>
      </w:r>
      <w:bookmarkEnd w:id="14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1）诚信守法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彻落实国家颁布的《环境保护法》、《安全生产法》、《产品质</w:t>
      </w:r>
      <w:r>
        <w:rPr>
          <w:sz w:val="28"/>
          <w:szCs w:val="28"/>
          <w:rFonts w:hint="eastAsia"/>
        </w:rPr>
        <w:t>量法》等法律法规。同时，公司还加强廉政、法纪教育，完善公司治</w:t>
      </w:r>
      <w:r>
        <w:rPr>
          <w:sz w:val="28"/>
          <w:szCs w:val="28"/>
          <w:rFonts w:hint="eastAsia"/>
        </w:rPr>
        <w:t>理结构，制定了各类内部管理制度。公司还发布了员工行为规范，聘</w:t>
      </w:r>
      <w:r>
        <w:rPr>
          <w:sz w:val="28"/>
          <w:szCs w:val="28"/>
          <w:rFonts w:hint="eastAsia"/>
        </w:rPr>
        <w:t>请法律顾问及政府政法部门领导对员工进行相关法律、法规知识教育</w:t>
      </w:r>
      <w:r>
        <w:rPr>
          <w:sz w:val="28"/>
          <w:szCs w:val="28"/>
          <w:rFonts w:hint="eastAsia"/>
        </w:rPr>
        <w:t>培训，以增强员工法律意识，教育员工守法、懂法、用法、护法，自</w:t>
      </w:r>
      <w:r>
        <w:rPr>
          <w:sz w:val="28"/>
          <w:szCs w:val="28"/>
          <w:rFonts w:hint="eastAsia"/>
        </w:rPr>
        <w:t>觉维护企业各项合法权益。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公司恪守以诚信经营为核心的商业道德规范，与外部环境建立了</w:t>
      </w:r>
      <w:r>
        <w:rPr>
          <w:sz w:val="28"/>
          <w:szCs w:val="28"/>
          <w:rFonts w:hint="eastAsia"/>
        </w:rPr>
        <w:t>和睦的共同发展关系。在业务往来中，通过协议条款涵盖公司的诚信</w:t>
      </w:r>
      <w:r>
        <w:rPr>
          <w:sz w:val="28"/>
          <w:szCs w:val="28"/>
          <w:rFonts w:hint="eastAsia"/>
        </w:rPr>
        <w:t>准则，严格遵守合同，公开服务承诺监督，服务不到位及时赔偿客户</w:t>
      </w:r>
      <w:r>
        <w:rPr>
          <w:sz w:val="28"/>
          <w:szCs w:val="28"/>
          <w:rFonts w:hint="eastAsia"/>
        </w:rPr>
        <w:t>损失等各种方式来接受相关方监督并影响经销商、供应商、公众等。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2）满足客户需求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公司着力于产品的持续技术创新，以客户需求为中心，积极听取</w:t>
      </w:r>
      <w:r>
        <w:rPr>
          <w:sz w:val="28"/>
          <w:szCs w:val="28"/>
          <w:rFonts w:hint="eastAsia"/>
        </w:rPr>
        <w:t>客户关于功能、质量、配置等方面的意见和建议，开展产品改进和创</w:t>
      </w:r>
      <w:r>
        <w:rPr>
          <w:sz w:val="28"/>
          <w:szCs w:val="28"/>
          <w:rFonts w:hint="eastAsia"/>
        </w:rPr>
        <w:t>新活动，满足客户对产品和交期的需求。在产品质量方面，公司严格</w:t>
      </w:r>
      <w:r>
        <w:rPr>
          <w:sz w:val="28"/>
          <w:szCs w:val="28"/>
          <w:rFonts w:hint="eastAsia"/>
        </w:rPr>
        <w:t xml:space="preserve">执行ISO 9001质量管理体系，通过开展技术攻关、质量改进、QC小组</w:t>
      </w:r>
      <w:r>
        <w:rPr>
          <w:sz w:val="28"/>
          <w:szCs w:val="28"/>
          <w:rFonts w:hint="eastAsia"/>
        </w:rPr>
        <w:t>等活动，保障产品质量安全。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 xml:space="preserve">公司率先通过了GB/T 19001-2016质量管理体系认证、GB/T </w:t>
      </w:r>
      <w:r>
        <w:rPr>
          <w:sz w:val="28"/>
          <w:szCs w:val="28"/>
          <w:rFonts w:hint="eastAsia"/>
        </w:rPr>
        <w:t xml:space="preserve">24001-2016环境管理体系认证和GB/T 45001-2020职业健康安全管</w:t>
      </w:r>
      <w:r>
        <w:rPr>
          <w:sz w:val="28"/>
          <w:szCs w:val="28"/>
          <w:rFonts w:hint="eastAsia"/>
        </w:rPr>
        <w:t>理体系认证。</w:t>
      </w:r>
    </w:p>
    <w:p>
      <w:pPr>
        <w:pStyle w:val="PO8"/>
        <w:ind w:firstLine="562"/>
        <w:rPr>
          <w:b w:val="1"/>
        </w:rPr>
      </w:pPr>
      <w:bookmarkStart w:id="15" w:name="_Toc53522263"/>
      <w:r>
        <w:rPr>
          <w:b w:val="1"/>
          <w:rFonts w:hint="eastAsia"/>
        </w:rPr>
        <w:t>3</w:t>
      </w:r>
      <w:r>
        <w:rPr>
          <w:b w:val="1"/>
        </w:rPr>
        <w:t>.2</w:t>
      </w:r>
      <w:r>
        <w:rPr>
          <w:b w:val="1"/>
          <w:rFonts w:hint="eastAsia"/>
        </w:rPr>
        <w:t>运作管理</w:t>
      </w:r>
      <w:bookmarkEnd w:id="15"/>
    </w:p>
    <w:p>
      <w:pPr>
        <w:shd w:val="clear" w:color="000000" w:fill="FFFFFF"/>
        <w:ind w:firstLine="482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rFonts w:cs="Arial" w:asciiTheme="minorEastAsia" w:hAnsiTheme="minorEastAsia"/>
        </w:rPr>
      </w:pPr>
      <w:r>
        <w:rPr>
          <w:b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rFonts w:cs="Arial" w:asciiTheme="minorEastAsia" w:hAnsiTheme="minorEastAsia"/>
        </w:rPr>
        <w:t>1</w:t>
      </w:r>
      <w:r>
        <w:rPr>
          <w:b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rFonts w:cs="Arial" w:asciiTheme="minorEastAsia" w:hAnsiTheme="minorEastAsia" w:hint="eastAsia"/>
        </w:rPr>
        <w:t>）产品设计诚信管理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公司产品设计与研发严格依照《设计和开发控制程序》，从研发</w:t>
      </w:r>
      <w:r>
        <w:rPr>
          <w:sz w:val="28"/>
          <w:szCs w:val="28"/>
          <w:rFonts w:hint="eastAsia"/>
        </w:rPr>
        <w:t>立项、过程各类活动记录、开发过程总结、管理考评控制研发相关的</w:t>
      </w:r>
      <w:r>
        <w:rPr>
          <w:sz w:val="28"/>
          <w:szCs w:val="28"/>
          <w:rFonts w:hint="eastAsia"/>
        </w:rPr>
        <w:t>整个过程。</w:t>
      </w:r>
    </w:p>
    <w:p>
      <w:pPr>
        <w:shd w:val="clear" w:color="000000" w:fill="FFFFFF"/>
        <w:ind w:firstLine="482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rFonts w:cs="Arial" w:asciiTheme="minorEastAsia" w:hAnsiTheme="minorEastAsia"/>
        </w:rPr>
      </w:pPr>
      <w:r>
        <w:rPr>
          <w:b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rFonts w:cs="Arial" w:asciiTheme="minorEastAsia" w:hAnsiTheme="minorEastAsia"/>
        </w:rPr>
        <w:t>2</w:t>
      </w:r>
      <w:r>
        <w:rPr>
          <w:b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rFonts w:cs="Arial" w:asciiTheme="minorEastAsia" w:hAnsiTheme="minorEastAsia" w:hint="eastAsia"/>
        </w:rPr>
        <w:t>）原材料或零部件采购诚信管理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企业根据物料对产品质量的风险程度，将物料分为A、B两大类。</w:t>
      </w:r>
      <w:r>
        <w:rPr>
          <w:sz w:val="28"/>
          <w:szCs w:val="28"/>
          <w:rFonts w:hint="eastAsia"/>
        </w:rPr>
        <w:t>对A类物料供应商，除了必须符合法定的资质外，还要定期进行现场</w:t>
      </w:r>
      <w:r>
        <w:rPr>
          <w:sz w:val="28"/>
          <w:szCs w:val="28"/>
          <w:rFonts w:hint="eastAsia"/>
        </w:rPr>
        <w:t>评审。对B类物料的供应商，企业首先要对该种物料进行风险分析，</w:t>
      </w:r>
      <w:r>
        <w:rPr>
          <w:sz w:val="28"/>
          <w:szCs w:val="28"/>
          <w:rFonts w:hint="eastAsia"/>
        </w:rPr>
        <w:t>视供应商提供物料的质量情况决定是否需进行现场审计。企业对物料</w:t>
      </w:r>
      <w:r>
        <w:rPr>
          <w:sz w:val="28"/>
          <w:szCs w:val="28"/>
          <w:rFonts w:hint="eastAsia"/>
        </w:rPr>
        <w:t>供应商进行资质审核及现场审核后，如符合要求同意购进的物料供应</w:t>
      </w:r>
      <w:r>
        <w:rPr>
          <w:sz w:val="28"/>
          <w:szCs w:val="28"/>
          <w:rFonts w:hint="eastAsia"/>
        </w:rPr>
        <w:t>商应当建立质量档案。对采购的原材料批批全检，凡未达到规定标准</w:t>
      </w:r>
      <w:r>
        <w:rPr>
          <w:sz w:val="28"/>
          <w:szCs w:val="28"/>
          <w:rFonts w:hint="eastAsia"/>
        </w:rPr>
        <w:t>的原材料一律不得入库使用。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在设备和零部件采购方面，对供应商的相关资质进行严格审查。</w:t>
      </w:r>
      <w:r>
        <w:rPr>
          <w:sz w:val="28"/>
          <w:szCs w:val="28"/>
          <w:rFonts w:hint="eastAsia"/>
        </w:rPr>
        <w:t>在采购设备和零部件时，能够使用标准件的一律采购和使用标准件；</w:t>
      </w:r>
      <w:r>
        <w:rPr>
          <w:sz w:val="28"/>
          <w:szCs w:val="28"/>
          <w:rFonts w:hint="eastAsia"/>
        </w:rPr>
        <w:t>需特殊加工的，需对使用效果进行充分验证，确保达到我公司要求。</w:t>
      </w:r>
      <w:r>
        <w:rPr>
          <w:sz w:val="28"/>
          <w:szCs w:val="28"/>
          <w:rFonts w:hint="eastAsia"/>
        </w:rPr>
        <w:t>所有设备在使用前必须经过设备验证，确保符合产品工艺要求。</w:t>
      </w:r>
    </w:p>
    <w:p>
      <w:pPr>
        <w:shd w:val="clear" w:color="000000" w:fill="FFFFFF"/>
        <w:ind w:firstLine="482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  <w:rFonts w:cs="Arial" w:asciiTheme="minorEastAsia" w:hAnsiTheme="minorEastAsia"/>
        </w:rPr>
      </w:pPr>
      <w:r>
        <w:rPr>
          <w:b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rFonts w:cs="Arial" w:asciiTheme="minorEastAsia" w:hAnsiTheme="minorEastAsia"/>
        </w:rPr>
        <w:t>3</w:t>
      </w:r>
      <w:r>
        <w:rPr>
          <w:b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rFonts w:cs="Arial" w:asciiTheme="minorEastAsia" w:hAnsiTheme="minorEastAsia" w:hint="eastAsia"/>
        </w:rPr>
        <w:t>）生产过程诚信管理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公司制定并逐步完善各种生产管理制度、岗位说明书和安全操作</w:t>
      </w:r>
      <w:r>
        <w:rPr>
          <w:sz w:val="28"/>
          <w:szCs w:val="28"/>
          <w:rFonts w:hint="eastAsia"/>
        </w:rPr>
        <w:t>工程。生产部负责各种检验规程的编制、具体负责各品种技术管理工</w:t>
      </w:r>
      <w:r>
        <w:rPr>
          <w:sz w:val="28"/>
          <w:szCs w:val="28"/>
          <w:rFonts w:hint="eastAsia"/>
        </w:rPr>
        <w:t>作，制定并逐步完善了各种岗位操作规程和各类工艺规程。品管部负</w:t>
      </w:r>
      <w:r>
        <w:rPr>
          <w:sz w:val="28"/>
          <w:szCs w:val="28"/>
          <w:rFonts w:hint="eastAsia"/>
        </w:rPr>
        <w:t>责具体原辅材料、半成品及成品的检验。生产部负责采用车间集中培</w:t>
      </w:r>
      <w:r>
        <w:rPr>
          <w:sz w:val="28"/>
          <w:szCs w:val="28"/>
          <w:rFonts w:hint="eastAsia"/>
        </w:rPr>
        <w:t>训和班前、班后会对各岗位操作人员进行全面的岗位技能培训，并采</w:t>
      </w:r>
      <w:r>
        <w:rPr>
          <w:sz w:val="28"/>
          <w:szCs w:val="28"/>
          <w:rFonts w:hint="eastAsia"/>
        </w:rPr>
        <w:t>用多种方式进行稽查、考核，增强员工质量意识，提高操作水平，在</w:t>
      </w:r>
      <w:r>
        <w:rPr>
          <w:sz w:val="28"/>
          <w:szCs w:val="28"/>
          <w:rFonts w:hint="eastAsia"/>
        </w:rPr>
        <w:t>生产过程中，各级管理人员严格履行管理职责，及时检查，及时纠正</w:t>
      </w:r>
      <w:r>
        <w:rPr>
          <w:sz w:val="28"/>
          <w:szCs w:val="28"/>
          <w:rFonts w:hint="eastAsia"/>
        </w:rPr>
        <w:t>差错，保证生产秩序的稳定。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对生产所需的原料、辅料、包装材料进行投料前复核，把好中间</w:t>
      </w:r>
      <w:r>
        <w:rPr>
          <w:sz w:val="28"/>
          <w:szCs w:val="28"/>
          <w:rFonts w:hint="eastAsia"/>
        </w:rPr>
        <w:t>产品、成品的质量关，严格执行“不生产不合格品，不接收不合格品，</w:t>
      </w:r>
      <w:r>
        <w:rPr>
          <w:sz w:val="28"/>
          <w:szCs w:val="28"/>
          <w:rFonts w:hint="eastAsia"/>
        </w:rPr>
        <w:t>不流转不合格品”的“三不原则”，关键工序设质量控制点，督促员</w:t>
      </w:r>
      <w:r>
        <w:rPr>
          <w:sz w:val="28"/>
          <w:szCs w:val="28"/>
          <w:rFonts w:hint="eastAsia"/>
        </w:rPr>
        <w:t>工做好自检、互检，执行监控核查规程，严格批记录的管理规程，做</w:t>
      </w:r>
      <w:r>
        <w:rPr>
          <w:sz w:val="28"/>
          <w:szCs w:val="28"/>
          <w:rFonts w:hint="eastAsia"/>
        </w:rPr>
        <w:t>到领用、发放和核对相统一。对每一生产步骤进行物料平衡，保证物</w:t>
      </w:r>
      <w:r>
        <w:rPr>
          <w:sz w:val="28"/>
          <w:szCs w:val="28"/>
          <w:rFonts w:hint="eastAsia"/>
        </w:rPr>
        <w:t>料的投入和产品的产出数量与工艺要求相一致，确认无潜在质量隐患，</w:t>
      </w:r>
      <w:r>
        <w:rPr>
          <w:sz w:val="28"/>
          <w:szCs w:val="28"/>
          <w:rFonts w:hint="eastAsia"/>
        </w:rPr>
        <w:t>符合注册要求。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公司根据行业特点及实际情况，加强生产过程的信息化建设水平，</w:t>
      </w:r>
      <w:r>
        <w:rPr>
          <w:sz w:val="28"/>
          <w:szCs w:val="28"/>
          <w:rFonts w:hint="eastAsia"/>
        </w:rPr>
        <w:t>在应用信息系统的生产管理模块对整个过程进行数据采集和监控外，</w:t>
      </w:r>
      <w:r>
        <w:rPr>
          <w:sz w:val="28"/>
          <w:szCs w:val="28"/>
          <w:rFonts w:hint="eastAsia"/>
        </w:rPr>
        <w:t>还专门在装配车间建立信息塔服务系统，对公司整个生产过程实行系</w:t>
      </w:r>
      <w:r>
        <w:rPr>
          <w:sz w:val="28"/>
          <w:szCs w:val="28"/>
          <w:rFonts w:hint="eastAsia"/>
        </w:rPr>
        <w:t>统化管理。并挖掘内部潜力，发挥技术骨干人员的力量，开展对现有</w:t>
      </w:r>
      <w:r>
        <w:rPr>
          <w:sz w:val="28"/>
          <w:szCs w:val="28"/>
          <w:rFonts w:hint="eastAsia"/>
        </w:rPr>
        <w:t>设备进行持续性改造或科技创新工作，成立技术攻关小组，对薄弱环</w:t>
      </w:r>
      <w:r>
        <w:rPr>
          <w:sz w:val="28"/>
          <w:szCs w:val="28"/>
          <w:rFonts w:hint="eastAsia"/>
        </w:rPr>
        <w:t>节进行技术攻关；生产员工上岗前要经过培训及考核，建立全员培训</w:t>
      </w:r>
      <w:r>
        <w:rPr>
          <w:sz w:val="28"/>
          <w:szCs w:val="28"/>
          <w:rFonts w:hint="eastAsia"/>
        </w:rPr>
        <w:t>档案，通过集中培训、班前会培训、“传、帮、带”、目视化等多种</w:t>
      </w:r>
      <w:r>
        <w:rPr>
          <w:sz w:val="28"/>
          <w:szCs w:val="28"/>
          <w:rFonts w:hint="eastAsia"/>
        </w:rPr>
        <w:t>方式进行培训，强化其工作技能和质量意识。生产员工严格遵守车间</w:t>
      </w:r>
      <w:r>
        <w:rPr>
          <w:sz w:val="28"/>
          <w:szCs w:val="28"/>
          <w:rFonts w:hint="eastAsia"/>
        </w:rPr>
        <w:t>纪律。</w:t>
      </w:r>
    </w:p>
    <w:p>
      <w:pPr>
        <w:pStyle w:val="PO8"/>
        <w:ind w:firstLine="562"/>
        <w:rPr>
          <w:b w:val="1"/>
        </w:rPr>
      </w:pPr>
      <w:bookmarkStart w:id="16" w:name="_Toc53522264"/>
      <w:r>
        <w:rPr>
          <w:b w:val="1"/>
        </w:rPr>
        <w:t>3.3</w:t>
      </w:r>
      <w:r>
        <w:rPr>
          <w:b w:val="1"/>
          <w:rFonts w:hint="eastAsia"/>
        </w:rPr>
        <w:t>营销管理</w:t>
      </w:r>
      <w:bookmarkEnd w:id="16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迈兴途根据战略要求，对市场进行细分，以提高资源和运作的有</w:t>
      </w:r>
      <w:r>
        <w:rPr>
          <w:sz w:val="28"/>
          <w:szCs w:val="28"/>
          <w:rFonts w:hint="eastAsia"/>
        </w:rPr>
        <w:t>效性和针对性。公司将顾客分为战略客户、重要客户、普通客户三类。</w:t>
      </w:r>
      <w:r>
        <w:rPr>
          <w:sz w:val="28"/>
          <w:szCs w:val="28"/>
          <w:rFonts w:hint="eastAsia"/>
        </w:rPr>
        <w:t>针对不同类型顾客确定顾客的需求与期望，针对其需求与期望来确定</w:t>
      </w:r>
      <w:r>
        <w:rPr>
          <w:sz w:val="28"/>
          <w:szCs w:val="28"/>
          <w:rFonts w:hint="eastAsia"/>
        </w:rPr>
        <w:t>适当的方法，建立相应的体系与团队，建立各种渠道和方法，针对性</w:t>
      </w:r>
      <w:r>
        <w:rPr>
          <w:sz w:val="28"/>
          <w:szCs w:val="28"/>
          <w:rFonts w:hint="eastAsia"/>
        </w:rPr>
        <w:t>的进行顾客需求与期望的了解。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公司通过展览会、参加同行业会议、公共媒体、互联网、外部机</w:t>
      </w:r>
      <w:r>
        <w:rPr>
          <w:sz w:val="28"/>
          <w:szCs w:val="28"/>
          <w:rFonts w:hint="eastAsia"/>
        </w:rPr>
        <w:t>构等渠道，以问卷调查、面对面或电话访谈等方法，了解客户的需求</w:t>
      </w:r>
      <w:r>
        <w:rPr>
          <w:sz w:val="28"/>
          <w:szCs w:val="28"/>
          <w:rFonts w:hint="eastAsia"/>
        </w:rPr>
        <w:t>和期望。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公司各部门定期搜集顾客信息，解析后确定的顾客需求信息按照</w:t>
      </w:r>
      <w:r>
        <w:rPr>
          <w:sz w:val="28"/>
          <w:szCs w:val="28"/>
          <w:rFonts w:hint="eastAsia"/>
        </w:rPr>
        <w:t>不同细分市场进行分类梳理总结，形成不同顾客群的需求与期望数据</w:t>
      </w:r>
      <w:r>
        <w:rPr>
          <w:sz w:val="28"/>
          <w:szCs w:val="28"/>
          <w:rFonts w:hint="eastAsia"/>
        </w:rPr>
        <w:t>库，并从中归纳出针对不同细分市场顾客群总体需求特点的汇总资料，</w:t>
      </w:r>
      <w:r>
        <w:rPr>
          <w:sz w:val="28"/>
          <w:szCs w:val="28"/>
          <w:rFonts w:hint="eastAsia"/>
        </w:rPr>
        <w:t>以供产品经营规划、产品开发设计、过程控制等决策时参考。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公司树立“以客户需求为导向”的服务理念，要求业务人员对于</w:t>
      </w:r>
      <w:r>
        <w:rPr>
          <w:sz w:val="28"/>
          <w:szCs w:val="28"/>
          <w:rFonts w:hint="eastAsia"/>
        </w:rPr>
        <w:t>任何一位客户，不论他下单与否，都要做到热情、周到，都要尽量满</w:t>
      </w:r>
      <w:r>
        <w:rPr>
          <w:sz w:val="28"/>
          <w:szCs w:val="28"/>
          <w:rFonts w:hint="eastAsia"/>
        </w:rPr>
        <w:t>足他们的所有合理需求。制订了《与顾客有关的过程控制程序》等，</w:t>
      </w:r>
      <w:r>
        <w:rPr>
          <w:sz w:val="28"/>
          <w:szCs w:val="28"/>
          <w:rFonts w:hint="eastAsia"/>
        </w:rPr>
        <w:t>从各方面增加业务人员的技能和素质，提升了顾客成交率。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在正常使用条件下，主轴、尾座、丝杆导轨等机械部分质保期为</w:t>
      </w:r>
      <w:r>
        <w:rPr>
          <w:sz w:val="28"/>
          <w:szCs w:val="28"/>
          <w:rFonts w:hint="eastAsia"/>
        </w:rPr>
        <w:t xml:space="preserve">1 年，数控系统质保期为2 年。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 xml:space="preserve">建立快速响应和全覆盖的售后服务组织机构，国内保证“12 小</w:t>
      </w:r>
      <w:r>
        <w:rPr>
          <w:sz w:val="28"/>
          <w:szCs w:val="28"/>
          <w:rFonts w:hint="eastAsia"/>
        </w:rPr>
        <w:t xml:space="preserve">时响应、需要时24 小时到达客户现场”。</w:t>
      </w:r>
    </w:p>
    <w:p>
      <w:pPr>
        <w:ind w:firstLine="480"/>
        <w:rPr/>
      </w:pPr>
      <w:r>
        <w:rPr>
          <w:sz w:val="28"/>
          <w:szCs w:val="28"/>
          <w:rFonts w:hint="eastAsia"/>
        </w:rPr>
        <w:t xml:space="preserve">至少10 年内能够向客户及时提供备件（含淘汰机型的备件）。</w:t>
      </w:r>
      <w:r>
        <w:br w:type="page"/>
      </w:r>
    </w:p>
    <w:p>
      <w:pPr>
        <w:pStyle w:val="PO7"/>
        <w:jc w:val="center"/>
        <w:spacing w:before="31" w:after="31"/>
        <w:rPr/>
      </w:pPr>
      <w:bookmarkStart w:id="17" w:name="_Toc23782"/>
      <w:bookmarkStart w:id="18" w:name="_Toc53522265"/>
      <w:r>
        <w:rPr>
          <w:rFonts w:hint="eastAsia"/>
        </w:rPr>
        <w:t>第四章质量管理基础</w:t>
      </w:r>
      <w:bookmarkEnd w:id="17"/>
      <w:bookmarkEnd w:id="18"/>
    </w:p>
    <w:p>
      <w:pPr>
        <w:pStyle w:val="PO8"/>
        <w:ind w:firstLine="562"/>
        <w:rPr>
          <w:b w:val="1"/>
        </w:rPr>
      </w:pPr>
      <w:bookmarkStart w:id="19" w:name="_Toc53522266"/>
      <w:r>
        <w:rPr>
          <w:b w:val="1"/>
          <w:rFonts w:hint="eastAsia"/>
        </w:rPr>
        <w:t>4</w:t>
      </w:r>
      <w:r>
        <w:rPr>
          <w:b w:val="1"/>
        </w:rPr>
        <w:t>.1</w:t>
      </w:r>
      <w:r>
        <w:rPr>
          <w:b w:val="1"/>
          <w:rFonts w:hint="eastAsia"/>
        </w:rPr>
        <w:t>标准管理</w:t>
      </w:r>
      <w:bookmarkEnd w:id="19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 xml:space="preserve">公司严格按照ISO 9001质量管理体系要求进行品质管理、生产过</w:t>
      </w:r>
      <w:r>
        <w:rPr>
          <w:sz w:val="28"/>
          <w:szCs w:val="28"/>
          <w:rFonts w:hint="eastAsia"/>
        </w:rPr>
        <w:t>程控制与出厂品质控制。公司将企业标准化贯穿于生产全过程，从原</w:t>
      </w:r>
      <w:r>
        <w:rPr>
          <w:sz w:val="28"/>
          <w:szCs w:val="28"/>
          <w:rFonts w:hint="eastAsia"/>
        </w:rPr>
        <w:t>辅材料、包装材料的采购、半成品、成品检验等各个环节，均制定了</w:t>
      </w:r>
      <w:r>
        <w:rPr>
          <w:sz w:val="28"/>
          <w:szCs w:val="28"/>
          <w:rFonts w:hint="eastAsia"/>
        </w:rPr>
        <w:t>相关检验规程。从而使产品从原辅材料进厂到成品出厂的整个生产过</w:t>
      </w:r>
      <w:r>
        <w:rPr>
          <w:sz w:val="28"/>
          <w:szCs w:val="28"/>
          <w:rFonts w:hint="eastAsia"/>
        </w:rPr>
        <w:t>程都处于标准化规范管理之中，对稳定产品质量、提高企业管理水平</w:t>
      </w:r>
      <w:r>
        <w:rPr>
          <w:sz w:val="28"/>
          <w:szCs w:val="28"/>
          <w:rFonts w:hint="eastAsia"/>
        </w:rPr>
        <w:t>奠定了良好的基础。同时，以项目管理方式进行产品开发，提高了产</w:t>
      </w:r>
      <w:r>
        <w:rPr>
          <w:sz w:val="28"/>
          <w:szCs w:val="28"/>
          <w:rFonts w:hint="eastAsia"/>
        </w:rPr>
        <w:t>品开发效率，确保产品质量。</w:t>
      </w:r>
    </w:p>
    <w:p>
      <w:pPr>
        <w:pStyle w:val="PO8"/>
        <w:ind w:firstLine="562"/>
        <w:rPr>
          <w:b w:val="1"/>
        </w:rPr>
      </w:pPr>
      <w:bookmarkStart w:id="20" w:name="_Toc53522267"/>
      <w:r>
        <w:rPr>
          <w:b w:val="1"/>
          <w:rFonts w:hint="eastAsia"/>
        </w:rPr>
        <w:t>4</w:t>
      </w:r>
      <w:r>
        <w:rPr>
          <w:b w:val="1"/>
        </w:rPr>
        <w:t>.2</w:t>
      </w:r>
      <w:r>
        <w:rPr>
          <w:b w:val="1"/>
          <w:rFonts w:hint="eastAsia"/>
        </w:rPr>
        <w:t>计量标准</w:t>
      </w:r>
      <w:bookmarkEnd w:id="20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公司严格执行《中华人民共和国计量法》等文件法规，从原材料</w:t>
      </w:r>
      <w:r>
        <w:rPr>
          <w:sz w:val="28"/>
          <w:szCs w:val="28"/>
          <w:rFonts w:hint="eastAsia"/>
        </w:rPr>
        <w:t>采购、过程管理、生产设备、检验设备、工序检验、成品检验等环节</w:t>
      </w:r>
      <w:r>
        <w:rPr>
          <w:sz w:val="28"/>
          <w:szCs w:val="28"/>
          <w:rFonts w:hint="eastAsia"/>
        </w:rPr>
        <w:t>建立了一整套管理文件和控制方法。公司制定了《监视和测量设备的</w:t>
      </w:r>
      <w:r>
        <w:rPr>
          <w:sz w:val="28"/>
          <w:szCs w:val="28"/>
          <w:rFonts w:hint="eastAsia"/>
        </w:rPr>
        <w:t>控制程序》，对检验、测量和试验设备进行有效的控制、校准和维护，</w:t>
      </w:r>
      <w:r>
        <w:rPr>
          <w:sz w:val="28"/>
          <w:szCs w:val="28"/>
          <w:rFonts w:hint="eastAsia"/>
        </w:rPr>
        <w:t>确保设备的测量精度和准确性满足规定的使用要求。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为确保产品质量，在产品生产工艺中严格过程控制，对生产工艺</w:t>
      </w:r>
      <w:r>
        <w:rPr>
          <w:sz w:val="28"/>
          <w:szCs w:val="28"/>
          <w:rFonts w:hint="eastAsia"/>
        </w:rPr>
        <w:t>过程中的原辅材料等加强计量管理，确保计量设备的正常运行和计量</w:t>
      </w:r>
      <w:r>
        <w:rPr>
          <w:sz w:val="28"/>
          <w:szCs w:val="28"/>
          <w:rFonts w:hint="eastAsia"/>
        </w:rPr>
        <w:t>的准确性。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品管部根据测量器具的规定周期，制定年度计量仪器设备校准检</w:t>
      </w:r>
      <w:r>
        <w:rPr>
          <w:sz w:val="28"/>
          <w:szCs w:val="28"/>
          <w:rFonts w:hint="eastAsia"/>
        </w:rPr>
        <w:t>定周期表，并负责在规定周期内，将公司内使用的监视和测量设备进</w:t>
      </w:r>
      <w:r>
        <w:rPr>
          <w:sz w:val="28"/>
          <w:szCs w:val="28"/>
          <w:rFonts w:hint="eastAsia"/>
        </w:rPr>
        <w:t>行校准或送检。所有监视和测量资源必须按规定周期或使用前按国家</w:t>
      </w:r>
      <w:r>
        <w:rPr>
          <w:sz w:val="28"/>
          <w:szCs w:val="28"/>
          <w:rFonts w:hint="eastAsia"/>
        </w:rPr>
        <w:t>承认的基准到国家法定的计量检定机构进行检定。校准和调整超过检</w:t>
      </w:r>
      <w:r>
        <w:rPr>
          <w:sz w:val="28"/>
          <w:szCs w:val="28"/>
          <w:rFonts w:hint="eastAsia"/>
        </w:rPr>
        <w:t>定周期或使用前未校准的监视和测量设备一律不得使用。无国家检定</w:t>
      </w:r>
      <w:r>
        <w:rPr>
          <w:sz w:val="28"/>
          <w:szCs w:val="28"/>
          <w:rFonts w:hint="eastAsia"/>
        </w:rPr>
        <w:t>规程校准的监视和测量资源，由品管部根据监视和测量资源的性能、</w:t>
      </w:r>
      <w:r>
        <w:rPr>
          <w:sz w:val="28"/>
          <w:szCs w:val="28"/>
          <w:rFonts w:hint="eastAsia"/>
        </w:rPr>
        <w:t>特点，制定校准规程，经执行总经理批准后执行校准。</w:t>
      </w:r>
    </w:p>
    <w:p>
      <w:pPr>
        <w:pStyle w:val="PO8"/>
        <w:ind w:firstLine="562"/>
        <w:rPr>
          <w:b w:val="1"/>
        </w:rPr>
      </w:pPr>
      <w:bookmarkStart w:id="21" w:name="_Toc53522268"/>
      <w:r>
        <w:rPr>
          <w:b w:val="1"/>
        </w:rPr>
        <w:t>4.3</w:t>
      </w:r>
      <w:r>
        <w:rPr>
          <w:b w:val="1"/>
          <w:rFonts w:hint="eastAsia"/>
        </w:rPr>
        <w:t>检验检测管理</w:t>
      </w:r>
      <w:bookmarkEnd w:id="21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公司通过对进货的检验与试验，以保证供应商提供的物资符合规</w:t>
      </w:r>
      <w:r>
        <w:rPr>
          <w:sz w:val="28"/>
          <w:szCs w:val="28"/>
          <w:rFonts w:hint="eastAsia"/>
        </w:rPr>
        <w:t>定的要求。品管部负责编制进货检验与试验规程，负责物资进货的抽</w:t>
      </w:r>
      <w:r>
        <w:rPr>
          <w:sz w:val="28"/>
          <w:szCs w:val="28"/>
          <w:rFonts w:hint="eastAsia"/>
        </w:rPr>
        <w:t>检；采购部负责不合格物资处置，材料仓负责点收物资的进货数量、名</w:t>
      </w:r>
      <w:r>
        <w:rPr>
          <w:sz w:val="28"/>
          <w:szCs w:val="28"/>
          <w:rFonts w:hint="eastAsia"/>
        </w:rPr>
        <w:t>称和数量等。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为保证所有产品在生产过程中都通过规定的检验后才能进入下</w:t>
      </w:r>
      <w:r>
        <w:rPr>
          <w:sz w:val="28"/>
          <w:szCs w:val="28"/>
          <w:rFonts w:hint="eastAsia"/>
        </w:rPr>
        <w:t>一道工序，公司制定《不合格品控制程序》、《进料检验规范》、</w:t>
      </w:r>
      <w:r>
        <w:rPr>
          <w:sz w:val="28"/>
          <w:szCs w:val="28"/>
          <w:rFonts w:hint="eastAsia"/>
        </w:rPr>
        <w:t>《制程检验规范》和《成品检验规程》，开展严格的过程检验和试验。</w:t>
      </w:r>
      <w:r>
        <w:rPr>
          <w:sz w:val="28"/>
          <w:szCs w:val="28"/>
          <w:rFonts w:hint="eastAsia"/>
        </w:rPr>
        <w:t>品管部负责制订过程及最终检验和试验规程，设立最终检验的检验点，</w:t>
      </w:r>
      <w:r>
        <w:rPr>
          <w:sz w:val="28"/>
          <w:szCs w:val="28"/>
          <w:rFonts w:hint="eastAsia"/>
        </w:rPr>
        <w:t>并负责组织过程检验工作；检验员负责检验点的检查、半成品、成品</w:t>
      </w:r>
      <w:r>
        <w:rPr>
          <w:sz w:val="28"/>
          <w:szCs w:val="28"/>
          <w:rFonts w:hint="eastAsia"/>
        </w:rPr>
        <w:t>的检验；各生产线操作工负责自检工作。</w:t>
      </w:r>
    </w:p>
    <w:p>
      <w:pPr>
        <w:jc w:val="center"/>
        <w:spacing w:lineRule="auto" w:line="276" w:before="120"/>
        <w:ind w:firstLine="482"/>
        <w:rPr>
          <w:b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rFonts w:cs="Times New Roman" w:asciiTheme="minorEastAsia" w:hAnsiTheme="minorEastAsia"/>
        </w:rPr>
      </w:pPr>
      <w:r>
        <w:rPr>
          <w:b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rFonts w:asciiTheme="minorEastAsia" w:hAnsiTheme="minorEastAsia" w:hint="eastAsia"/>
        </w:rPr>
        <w:t>表4-1</w:t>
      </w:r>
      <w:r>
        <w:rPr>
          <w:b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rFonts w:cs="Times New Roman" w:asciiTheme="minorEastAsia" w:hAnsiTheme="minorEastAsia"/>
        </w:rPr>
        <w:t>公司</w:t>
      </w:r>
      <w:r>
        <w:rPr>
          <w:b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rFonts w:cs="Times New Roman" w:asciiTheme="minorEastAsia" w:hAnsiTheme="minorEastAsia" w:hint="eastAsia"/>
        </w:rPr>
        <w:t>主要</w:t>
      </w:r>
      <w:r>
        <w:rPr>
          <w:b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rFonts w:cs="Times New Roman" w:asciiTheme="minorEastAsia" w:hAnsiTheme="minorEastAsia"/>
        </w:rPr>
        <w:t>检测设备</w:t>
      </w:r>
    </w:p>
    <w:tbl>
      <w:tblID w:val="0"/>
      <w:tblPr>
        <w:tblCellMar>
          <w:left w:w="108" w:type="dxa"/>
          <w:top w:w="0" w:type="dxa"/>
          <w:right w:w="108" w:type="dxa"/>
          <w:bottom w:w="0" w:type="dxa"/>
        </w:tblCellMar>
        <w:tblW w:w="8522" w:type="dxa"/>
        <w:tblLook w:val="000000" w:firstRow="0" w:lastRow="0" w:firstColumn="0" w:lastColumn="0" w:noHBand="0" w:noVBand="0"/>
        <w:tblLayout w:type="fixed"/>
      </w:tblPr>
      <w:tblGrid>
        <w:gridCol w:w="1260"/>
        <w:gridCol w:w="3070"/>
        <w:gridCol w:w="2494"/>
        <w:gridCol w:w="1698"/>
      </w:tblGrid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序号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名称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型号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single" w:color="auto" w:sz="4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数量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三坐标测量机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SR07.10.07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2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激光干涉仪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　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3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动平衡仪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　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4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高精度圆度仪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　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5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粗糙度轮廓仪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　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</w:t>
            </w:r>
          </w:p>
        </w:tc>
      </w:tr>
      <w:tr>
        <w:trPr>
          <w:trHeight w:hRule="atleast" w:val="216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 w:hint="eastAsia"/>
                <w:lang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  <w:lang w:eastAsia="zh-CN" w:val="en-US"/>
              </w:rPr>
              <w:t>6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外径千分尺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各种尺寸型号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42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7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内径千分尺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各种尺寸型号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6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8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齿厚游标卡尺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1-18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9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壁厚千分尺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0-25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10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环规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各种尺寸型号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8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11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光环规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各种尺寸型号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10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12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公法线千分尺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各种尺寸型号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4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13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 xml:space="preserve">螺纹 环规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各种尺寸型号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13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14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角尺：刀口角尺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200×125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15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角尺：刀口角尺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125×80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16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宽座角尺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250×160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3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17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万能角度尺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0-320°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3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18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游标卡尺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各种尺寸型号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17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19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粗糙度测量仪（数量）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　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1盒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20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显微合镜硬度计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　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2盒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21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锤击式布式硬度计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　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1盒</w:t>
            </w:r>
          </w:p>
        </w:tc>
      </w:tr>
      <w:tr>
        <w:trPr>
          <w:trHeight w:hRule="atleast" w:val="288"/>
        </w:trPr>
        <w:tc>
          <w:tcPr>
            <w:tcW w:type="dxa" w:w="1260"/>
            <w:vAlign w:val="center"/>
            <w:tcBorders>
              <w:bottom w:val="single" w:color="auto" w:sz="4"/>
              <w:left w:val="single" w:color="auto" w:sz="4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 w:eastAsiaTheme="minorEastAsia"/>
                <w:lang w:bidi="ar-SA" w:eastAsia="zh-CN" w:val="en-US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22</w:t>
            </w:r>
          </w:p>
        </w:tc>
        <w:tc>
          <w:tcPr>
            <w:tcW w:type="dxa" w:w="3070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钢卷尺</w:t>
            </w:r>
          </w:p>
        </w:tc>
        <w:tc>
          <w:tcPr>
            <w:tcW w:type="dxa" w:w="2494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　</w:t>
            </w:r>
          </w:p>
        </w:tc>
        <w:tc>
          <w:tcPr>
            <w:tcW w:type="dxa" w:w="1698"/>
            <w:vAlign w:val="center"/>
            <w:tcBorders>
              <w:bottom w:val="single" w:color="auto" w:sz="4"/>
              <w:left w:val="nil" w:color="auto"/>
              <w:right w:val="single" w:color="auto" w:sz="4"/>
              <w:top w:val="nil" w:color="auto"/>
            </w:tcBorders>
            <w:shd w:val="clear" w:color="000000"/>
          </w:tcPr>
          <w:p>
            <w:pPr>
              <w:jc w:val="center"/>
              <w:rPr>
                <w:color w:val="000000"/>
                <w:sz w:val="22"/>
                <w:szCs w:val="22"/>
                <w:rFonts w:ascii="宋体" w:hAnsi="宋体" w:cs="宋体"/>
              </w:rPr>
            </w:pPr>
            <w:r>
              <w:rPr>
                <w:color w:val="000000"/>
                <w:sz w:val="22"/>
                <w:szCs w:val="22"/>
                <w:rFonts w:ascii="宋体" w:hAnsi="宋体" w:cs="宋体" w:hint="eastAsia"/>
              </w:rPr>
              <w:t>1</w:t>
            </w:r>
          </w:p>
        </w:tc>
      </w:tr>
    </w:tbl>
    <w:p>
      <w:pPr>
        <w:spacing w:lineRule="auto" w:line="276" w:before="120"/>
        <w:ind w:firstLine="482"/>
        <w:rPr>
          <w:b w:val="1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  <w:rFonts w:cs="Times New Roman" w:asciiTheme="minorEastAsia" w:hAnsiTheme="minorEastAsia"/>
        </w:rPr>
      </w:pPr>
    </w:p>
    <w:p>
      <w:pPr>
        <w:pStyle w:val="PO7"/>
        <w:jc w:val="center"/>
        <w:spacing w:before="31" w:after="31"/>
        <w:pageBreakBefore w:val="1"/>
        <w:rPr/>
      </w:pPr>
      <w:bookmarkStart w:id="22" w:name="_Toc20007"/>
      <w:bookmarkStart w:id="23" w:name="_Toc53522269"/>
      <w:r>
        <w:rPr>
          <w:rFonts w:hint="eastAsia"/>
        </w:rPr>
        <w:t>第五章产品质量责任</w:t>
      </w:r>
      <w:bookmarkEnd w:id="22"/>
      <w:bookmarkEnd w:id="23"/>
    </w:p>
    <w:p>
      <w:pPr>
        <w:pStyle w:val="PO8"/>
        <w:ind w:firstLine="562"/>
        <w:rPr>
          <w:b w:val="1"/>
        </w:rPr>
      </w:pPr>
      <w:bookmarkStart w:id="24" w:name="_Toc53522270"/>
      <w:r>
        <w:rPr>
          <w:b w:val="1"/>
          <w:rFonts w:hint="eastAsia"/>
        </w:rPr>
        <w:t>5</w:t>
      </w:r>
      <w:r>
        <w:rPr>
          <w:b w:val="1"/>
        </w:rPr>
        <w:t>.1</w:t>
      </w:r>
      <w:r>
        <w:rPr>
          <w:b w:val="1"/>
          <w:rFonts w:hint="eastAsia"/>
        </w:rPr>
        <w:t>产品质量责任</w:t>
      </w:r>
      <w:bookmarkEnd w:id="24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公司发展二十多年来，在行业内有着深厚的基础。通过与战略合</w:t>
      </w:r>
      <w:r>
        <w:rPr>
          <w:sz w:val="28"/>
          <w:szCs w:val="28"/>
          <w:rFonts w:hint="eastAsia"/>
        </w:rPr>
        <w:t>作客户建成较完善的销售与服务网络，并且在行业中有多年合作的老</w:t>
      </w:r>
      <w:r>
        <w:rPr>
          <w:sz w:val="28"/>
          <w:szCs w:val="28"/>
          <w:rFonts w:hint="eastAsia"/>
        </w:rPr>
        <w:t>顾客，品牌知名度高，口碑好，售誉好。公司地处长江三角洲地区，能</w:t>
      </w:r>
      <w:r>
        <w:rPr>
          <w:sz w:val="28"/>
          <w:szCs w:val="28"/>
          <w:rFonts w:hint="eastAsia"/>
        </w:rPr>
        <w:t>够快速反应，满足客户需求。</w:t>
      </w:r>
    </w:p>
    <w:p>
      <w:pPr>
        <w:pStyle w:val="PO8"/>
        <w:rPr>
          <w:b w:val="1"/>
        </w:rPr>
      </w:pPr>
      <w:bookmarkStart w:id="25" w:name="_Toc53522271"/>
      <w:r>
        <w:rPr>
          <w:b w:val="1"/>
          <w:rFonts w:hint="eastAsia"/>
        </w:rPr>
        <w:t>5</w:t>
      </w:r>
      <w:r>
        <w:rPr>
          <w:b w:val="1"/>
        </w:rPr>
        <w:t>.2</w:t>
      </w:r>
      <w:r>
        <w:rPr>
          <w:b w:val="1"/>
          <w:rFonts w:hint="eastAsia"/>
        </w:rPr>
        <w:t>产品质量承诺</w:t>
      </w:r>
      <w:bookmarkEnd w:id="25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1、本企业严格遵守《中华人民共和国产品质量法》、《中华人民</w:t>
      </w:r>
      <w:r>
        <w:rPr>
          <w:sz w:val="28"/>
          <w:szCs w:val="28"/>
          <w:rFonts w:hint="eastAsia"/>
        </w:rPr>
        <w:t>共和国产品计量法》等相关法律法规，依法诚信经营。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2、公司依法实施三包。公司制定有产品质量担保责任制度，履行</w:t>
      </w:r>
      <w:r>
        <w:rPr>
          <w:sz w:val="28"/>
          <w:szCs w:val="28"/>
          <w:rFonts w:hint="eastAsia"/>
        </w:rPr>
        <w:t>更换、退货等产品责任和义务。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3、在产品研发及加工过程决不剽窃他人技术、专利、工艺等知识</w:t>
      </w:r>
      <w:r>
        <w:rPr>
          <w:sz w:val="28"/>
          <w:szCs w:val="28"/>
          <w:rFonts w:hint="eastAsia"/>
        </w:rPr>
        <w:t>产权，绝不使用剽窃他人技术的原材料。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4、本企业周围环境、生产现场符合国家法规的要求。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5、本企业严格执行原辅材料检验制度，所用的原辅材料及包装材</w:t>
      </w:r>
      <w:r>
        <w:rPr>
          <w:sz w:val="28"/>
          <w:szCs w:val="28"/>
          <w:rFonts w:hint="eastAsia"/>
        </w:rPr>
        <w:t>料符合相应的国家标准、行业标准及其相关规定。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6、不允许假冒伪劣原材料进厂，不使用检验不合格原材料进行生</w:t>
      </w:r>
      <w:r>
        <w:rPr>
          <w:sz w:val="28"/>
          <w:szCs w:val="28"/>
          <w:rFonts w:hint="eastAsia"/>
        </w:rPr>
        <w:t>产。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7、保证不生产加工假冒伪劣产品，承诺产品出厂产品批批检测，</w:t>
      </w:r>
      <w:r>
        <w:rPr>
          <w:sz w:val="28"/>
          <w:szCs w:val="28"/>
          <w:rFonts w:hint="eastAsia"/>
        </w:rPr>
        <w:t>未经检验的产品绝不出厂。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8、检验不合格的产品绝不出厂，决不以不合格品冒充合格品出厂。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9、所采用的仪器设备严格按照国家法定要求进行检定，检定不合</w:t>
      </w:r>
      <w:r>
        <w:rPr>
          <w:sz w:val="28"/>
          <w:szCs w:val="28"/>
          <w:rFonts w:hint="eastAsia"/>
        </w:rPr>
        <w:t xml:space="preserve">格的仪器设备绝不用于产品检测。 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10、保证所生产的批批产品都能进行追溯，如生产日期、班次，生</w:t>
      </w:r>
      <w:r>
        <w:rPr>
          <w:sz w:val="28"/>
          <w:szCs w:val="28"/>
          <w:rFonts w:hint="eastAsia"/>
        </w:rPr>
        <w:t>产原料、生产过程、检验人员等等。</w:t>
      </w:r>
    </w:p>
    <w:p>
      <w:pPr>
        <w:ind w:firstLine="480"/>
        <w:rPr/>
      </w:pPr>
    </w:p>
    <w:p>
      <w:pPr>
        <w:pStyle w:val="PO8"/>
        <w:ind w:firstLine="562"/>
        <w:rPr>
          <w:b w:val="1"/>
        </w:rPr>
      </w:pPr>
      <w:bookmarkStart w:id="26" w:name="_Toc53522272"/>
      <w:r>
        <w:rPr>
          <w:b w:val="1"/>
          <w:rFonts w:hint="eastAsia"/>
        </w:rPr>
        <w:t>5</w:t>
      </w:r>
      <w:r>
        <w:rPr>
          <w:b w:val="1"/>
        </w:rPr>
        <w:t>.3</w:t>
      </w:r>
      <w:r>
        <w:rPr>
          <w:b w:val="1"/>
          <w:rFonts w:hint="eastAsia"/>
        </w:rPr>
        <w:t>生产许可情况</w:t>
      </w:r>
      <w:bookmarkEnd w:id="26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本公司生产加工场所、生产设备、设施、检测仪器、管理人员、技</w:t>
      </w:r>
      <w:r>
        <w:rPr>
          <w:sz w:val="28"/>
          <w:szCs w:val="28"/>
          <w:rFonts w:hint="eastAsia"/>
        </w:rPr>
        <w:t>术人员等在同行业中处于先进水平，符合相关国家法律、法规要求，营</w:t>
      </w:r>
      <w:r>
        <w:rPr>
          <w:sz w:val="28"/>
          <w:szCs w:val="28"/>
          <w:rFonts w:hint="eastAsia"/>
        </w:rPr>
        <w:t>业执照在有效期内。</w:t>
      </w:r>
    </w:p>
    <w:p>
      <w:pPr>
        <w:sectPr>
          <w:pgSz w:w="11906" w:h="16838"/>
          <w:pgMar w:top="1440" w:left="1800" w:bottom="1440" w:right="1800" w:header="851" w:footer="992" w:gutter="0"/>
          <w:pgNumType w:fmt="decimal"/>
          <w:docGrid w:type="lines" w:linePitch="312" w:charSpace="0"/>
        </w:sectPr>
        <w:ind w:firstLine="480"/>
        <w:rPr>
          <w:sz w:val="28"/>
          <w:szCs w:val="28"/>
        </w:rPr>
      </w:pPr>
    </w:p>
    <w:p>
      <w:pPr>
        <w:pStyle w:val="PO7"/>
        <w:jc w:val="center"/>
        <w:spacing w:before="31" w:after="31"/>
        <w:rPr/>
      </w:pPr>
      <w:bookmarkStart w:id="27" w:name="_Toc9978"/>
      <w:bookmarkStart w:id="28" w:name="_Toc53522273"/>
      <w:r>
        <w:rPr>
          <w:rFonts w:hint="eastAsia"/>
        </w:rPr>
        <w:t>第六章质量风险管理</w:t>
      </w:r>
      <w:bookmarkEnd w:id="27"/>
      <w:bookmarkEnd w:id="28"/>
    </w:p>
    <w:p>
      <w:pPr>
        <w:pStyle w:val="PO8"/>
        <w:ind w:firstLine="562"/>
        <w:rPr>
          <w:b w:val="1"/>
        </w:rPr>
      </w:pPr>
      <w:bookmarkStart w:id="29" w:name="_Toc53522274"/>
      <w:r>
        <w:rPr>
          <w:b w:val="1"/>
          <w:rFonts w:hint="eastAsia"/>
        </w:rPr>
        <w:t>6.1生产过程控制流程</w:t>
      </w:r>
      <w:bookmarkEnd w:id="29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1）操作者在生产过程中按工艺文件、技术文件和设备操作规程进</w:t>
      </w:r>
      <w:r>
        <w:rPr>
          <w:sz w:val="28"/>
          <w:szCs w:val="28"/>
          <w:rFonts w:hint="eastAsia"/>
        </w:rPr>
        <w:t>行生产，按要求做好首检、自检和末检。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2）检验人员按照检验规范要求进行检验；同时对关键过程和特殊</w:t>
      </w:r>
      <w:r>
        <w:rPr>
          <w:sz w:val="28"/>
          <w:szCs w:val="28"/>
          <w:rFonts w:hint="eastAsia"/>
        </w:rPr>
        <w:t xml:space="preserve">过程严格监控并做好记录 。防止人为的错误发生。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3）车间、生产部负责对设备进行日常维护保养和管理。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4）配置适用的监视与测量设备，对监视和测量设备进行控制。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5）对于关键过程（装配）工序应进行识别和确认，内容包括：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 xml:space="preserve">a. 设备的认可；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 xml:space="preserve">b. 人员资格的鉴定；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 xml:space="preserve">c. 设备维护保养的规定，并保存其记录；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 xml:space="preserve">e. 确定工艺参数，并对其进行监视；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6）当生产条件发生变化时（如材料、设施、人员等），应对上述</w:t>
      </w:r>
      <w:r>
        <w:rPr>
          <w:sz w:val="28"/>
          <w:szCs w:val="28"/>
          <w:rFonts w:hint="eastAsia"/>
        </w:rPr>
        <w:t>过程进行再确认，确保对影响过程能力的变化及时做出调整。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7）操作工需严格按照工艺文件执行，对特殊过程进行连续监控，</w:t>
      </w:r>
      <w:r>
        <w:rPr>
          <w:sz w:val="28"/>
          <w:szCs w:val="28"/>
          <w:rFonts w:hint="eastAsia"/>
        </w:rPr>
        <w:t>并保留特殊工序作业原始记录和检验记录，检验人员进行监督检查。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8）行政部负责组织相关部门对特殊过程操作人员监控，考核合格</w:t>
      </w:r>
      <w:r>
        <w:rPr>
          <w:sz w:val="28"/>
          <w:szCs w:val="28"/>
          <w:rFonts w:hint="eastAsia"/>
        </w:rPr>
        <w:t>后方能上岗。</w:t>
      </w:r>
    </w:p>
    <w:p>
      <w:pPr>
        <w:pStyle w:val="PO8"/>
        <w:ind w:firstLine="562"/>
        <w:rPr>
          <w:b w:val="1"/>
        </w:rPr>
      </w:pPr>
      <w:bookmarkStart w:id="30" w:name="_Toc53522275"/>
      <w:r>
        <w:rPr>
          <w:b w:val="1"/>
          <w:rFonts w:hint="eastAsia"/>
        </w:rPr>
        <w:t>6.</w:t>
      </w:r>
      <w:r>
        <w:rPr>
          <w:b w:val="1"/>
        </w:rPr>
        <w:t>2</w:t>
      </w:r>
      <w:r>
        <w:rPr>
          <w:b w:val="1"/>
          <w:rFonts w:hint="eastAsia"/>
        </w:rPr>
        <w:t>风险管理程序</w:t>
      </w:r>
      <w:bookmarkEnd w:id="30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公司已制定《环境因素识别和风险评价管理程序》、《危险源辨</w:t>
      </w:r>
      <w:r>
        <w:rPr>
          <w:sz w:val="28"/>
          <w:szCs w:val="28"/>
          <w:rFonts w:hint="eastAsia"/>
        </w:rPr>
        <w:t>识、风险评价和确定控制措施程序》、《应急准备及响应控制程</w:t>
      </w:r>
      <w:r>
        <w:rPr>
          <w:sz w:val="28"/>
          <w:szCs w:val="28"/>
          <w:rFonts w:hint="eastAsia"/>
        </w:rPr>
        <w:t>序》，对可能发生的环境事故和紧急情况作好充分的准备，对可能发</w:t>
      </w:r>
      <w:r>
        <w:rPr>
          <w:sz w:val="28"/>
          <w:szCs w:val="28"/>
          <w:rFonts w:hint="eastAsia"/>
        </w:rPr>
        <w:t>生的直接或间接质量风险作好充分的准备，对已发生的质量事故和紧</w:t>
      </w:r>
      <w:r>
        <w:rPr>
          <w:sz w:val="28"/>
          <w:szCs w:val="28"/>
          <w:rFonts w:hint="eastAsia"/>
        </w:rPr>
        <w:t>急情况迅速作出响应，按照公司客户投诉处理流程进行处理，以预防</w:t>
      </w:r>
      <w:r>
        <w:rPr>
          <w:sz w:val="28"/>
          <w:szCs w:val="28"/>
          <w:rFonts w:hint="eastAsia"/>
        </w:rPr>
        <w:t>和减少可能伴随的后续影响。（直接质量风险：产品质量问题，导致</w:t>
      </w:r>
      <w:r>
        <w:rPr>
          <w:sz w:val="28"/>
          <w:szCs w:val="28"/>
          <w:rFonts w:hint="eastAsia"/>
        </w:rPr>
        <w:t>退货、报废、修理等风险；间接质量风险：产品使用过程，损坏了顾</w:t>
      </w:r>
      <w:r>
        <w:rPr>
          <w:sz w:val="28"/>
          <w:szCs w:val="28"/>
          <w:rFonts w:hint="eastAsia"/>
        </w:rPr>
        <w:t>客的其它财产权或人身权，应负民事赔偿责任。）</w:t>
      </w:r>
    </w:p>
    <w:p>
      <w:pPr>
        <w:pStyle w:val="PO8"/>
        <w:ind w:firstLine="562"/>
        <w:rPr>
          <w:b w:val="1"/>
        </w:rPr>
      </w:pPr>
      <w:bookmarkStart w:id="31" w:name="_Toc53522276"/>
      <w:r>
        <w:rPr>
          <w:b w:val="1"/>
          <w:rFonts w:hint="eastAsia"/>
        </w:rPr>
        <w:t>6.</w:t>
      </w:r>
      <w:r>
        <w:rPr>
          <w:b w:val="1"/>
        </w:rPr>
        <w:t>3</w:t>
      </w:r>
      <w:r>
        <w:rPr>
          <w:b w:val="1"/>
          <w:rFonts w:hint="eastAsia"/>
        </w:rPr>
        <w:t>质量安全应急预案</w:t>
      </w:r>
      <w:bookmarkEnd w:id="31"/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为减少突发质量失信事件的不良影响，公司建立质量失信应急准</w:t>
      </w:r>
      <w:r>
        <w:rPr>
          <w:sz w:val="28"/>
          <w:szCs w:val="28"/>
          <w:rFonts w:hint="eastAsia"/>
        </w:rPr>
        <w:t>备和响应机制，以针对潜在的质量失信事件或紧急、突发事件，作出</w:t>
      </w:r>
      <w:r>
        <w:rPr>
          <w:sz w:val="28"/>
          <w:szCs w:val="28"/>
          <w:rFonts w:hint="eastAsia"/>
        </w:rPr>
        <w:t>快速、及时的响应：</w:t>
      </w:r>
    </w:p>
    <w:p>
      <w:pPr>
        <w:ind w:firstLine="420"/>
        <w:rPr>
          <w:sz w:val="28"/>
          <w:szCs w:val="28"/>
        </w:rPr>
      </w:pPr>
      <w:r>
        <w:rPr>
          <w:sz w:val="28"/>
          <w:szCs w:val="28"/>
          <w:rFonts w:hint="eastAsia"/>
        </w:rPr>
        <w:t>6.3.1应急管理原则。质量安全突发事件应急处置工作坚持“以</w:t>
      </w:r>
      <w:r>
        <w:rPr>
          <w:sz w:val="28"/>
          <w:szCs w:val="28"/>
          <w:rFonts w:hint="eastAsia"/>
        </w:rPr>
        <w:t>人为本，减少危害，统一领导，分级负责，快速反应，长效监管”的</w:t>
      </w:r>
      <w:r>
        <w:rPr>
          <w:sz w:val="28"/>
          <w:szCs w:val="28"/>
          <w:rFonts w:hint="eastAsia"/>
        </w:rPr>
        <w:t>原则；</w:t>
      </w:r>
    </w:p>
    <w:p>
      <w:pPr>
        <w:ind w:firstLine="420"/>
        <w:rPr>
          <w:sz w:val="28"/>
          <w:szCs w:val="28"/>
        </w:rPr>
      </w:pPr>
      <w:r>
        <w:rPr>
          <w:sz w:val="28"/>
          <w:szCs w:val="28"/>
          <w:rFonts w:hint="eastAsia"/>
        </w:rPr>
        <w:t>6.3.2成立产品质量安全突发事件指挥小组。由执行总经理、各</w:t>
      </w:r>
      <w:r>
        <w:rPr>
          <w:sz w:val="28"/>
          <w:szCs w:val="28"/>
          <w:rFonts w:hint="eastAsia"/>
        </w:rPr>
        <w:t>部门负责人组成，负责承担公司质量安全突发事件的应急处置和全面</w:t>
      </w:r>
      <w:r>
        <w:rPr>
          <w:sz w:val="28"/>
          <w:szCs w:val="28"/>
          <w:rFonts w:hint="eastAsia"/>
        </w:rPr>
        <w:t>指挥工作，具体安排质量安全突发事件应急处置预案的组织与实施，</w:t>
      </w:r>
      <w:r>
        <w:rPr>
          <w:sz w:val="28"/>
          <w:szCs w:val="28"/>
          <w:rFonts w:hint="eastAsia"/>
        </w:rPr>
        <w:t>向上级部门、市政府和相关单位报告、通报情况并协调政府有关部门</w:t>
      </w:r>
      <w:r>
        <w:rPr>
          <w:sz w:val="28"/>
          <w:szCs w:val="28"/>
          <w:rFonts w:hint="eastAsia"/>
        </w:rPr>
        <w:t>联合处理突发事件适时向社会发布有关信息，加强舆论，组织有关单</w:t>
      </w:r>
      <w:r>
        <w:rPr>
          <w:sz w:val="28"/>
          <w:szCs w:val="28"/>
          <w:rFonts w:hint="eastAsia"/>
        </w:rPr>
        <w:t>位和专家进行事故鉴定和调查，在本公司内紧急调用公司内各类物资、</w:t>
      </w:r>
      <w:r>
        <w:rPr>
          <w:sz w:val="28"/>
          <w:szCs w:val="28"/>
          <w:rFonts w:hint="eastAsia"/>
        </w:rPr>
        <w:t>设备和场地并对问题产品及相关部门进行后处理；</w:t>
      </w:r>
    </w:p>
    <w:p>
      <w:pPr>
        <w:ind w:firstLine="420"/>
        <w:rPr>
          <w:sz w:val="28"/>
          <w:szCs w:val="28"/>
        </w:rPr>
      </w:pPr>
      <w:r>
        <w:rPr>
          <w:sz w:val="28"/>
          <w:szCs w:val="28"/>
          <w:rFonts w:hint="eastAsia"/>
        </w:rPr>
        <w:t>6.3.3应急响应</w:t>
      </w:r>
    </w:p>
    <w:p>
      <w:pPr>
        <w:numPr>
          <w:ilvl w:val="0"/>
          <w:numId w:val="1"/>
        </w:num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报告制度。发生特大、重大突发事件公司内任何单位和个人都</w:t>
      </w:r>
      <w:r>
        <w:rPr>
          <w:sz w:val="28"/>
          <w:szCs w:val="28"/>
          <w:rFonts w:hint="eastAsia"/>
        </w:rPr>
        <w:t>有责任在第一时间直接向公司质量安全突发事件指挥小组报告。</w:t>
      </w:r>
    </w:p>
    <w:p>
      <w:pPr>
        <w:numPr>
          <w:ilvl w:val="0"/>
          <w:numId w:val="1"/>
        </w:num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快速反应机制。公司质量安全突发事件指挥小组成员在接到突</w:t>
      </w:r>
      <w:r>
        <w:rPr>
          <w:sz w:val="28"/>
          <w:szCs w:val="28"/>
          <w:rFonts w:hint="eastAsia"/>
        </w:rPr>
        <w:t>发事件指令后必须第一时间赶赴现场，并按报告制度迅速上报。</w:t>
      </w:r>
    </w:p>
    <w:p>
      <w:pPr>
        <w:numPr>
          <w:ilvl w:val="0"/>
          <w:numId w:val="1"/>
        </w:num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通讯通畅。公司质量安全突发事件指挥小组所有人员以及值班</w:t>
      </w:r>
      <w:r>
        <w:rPr>
          <w:sz w:val="28"/>
          <w:szCs w:val="28"/>
          <w:rFonts w:hint="eastAsia"/>
        </w:rPr>
        <w:t>人员平时要保证值班电话及手机联络通畅，突发事件发生后，公司所</w:t>
      </w:r>
      <w:r>
        <w:rPr>
          <w:sz w:val="28"/>
          <w:szCs w:val="28"/>
          <w:rFonts w:hint="eastAsia"/>
        </w:rPr>
        <w:t>有人员要24小时开机，保证能够及时联络和统一调拨。</w:t>
      </w:r>
    </w:p>
    <w:p>
      <w:pPr>
        <w:numPr>
          <w:ilvl w:val="0"/>
          <w:numId w:val="1"/>
        </w:num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依法处置。对有严重质量问题的产品应当立即封存抽样检验。</w:t>
      </w:r>
      <w:r>
        <w:rPr>
          <w:sz w:val="28"/>
          <w:szCs w:val="28"/>
          <w:rFonts w:hint="eastAsia"/>
        </w:rPr>
        <w:t>突发事件处置要依法快速、准确高效检验，鉴定要科学严谨。</w:t>
      </w:r>
    </w:p>
    <w:p>
      <w:pPr>
        <w:numPr>
          <w:ilvl w:val="0"/>
          <w:numId w:val="1"/>
        </w:num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突发事件的检测。加强对公司内生产过程不定期巡查，特别是</w:t>
      </w:r>
      <w:r>
        <w:rPr>
          <w:sz w:val="28"/>
          <w:szCs w:val="28"/>
          <w:rFonts w:hint="eastAsia"/>
        </w:rPr>
        <w:t>要加强节假日期间的巡查检查工作是否存在违规使用原料、违规操作</w:t>
      </w:r>
      <w:r>
        <w:rPr>
          <w:sz w:val="28"/>
          <w:szCs w:val="28"/>
          <w:rFonts w:hint="eastAsia"/>
        </w:rPr>
        <w:t>的行为，把突发事件将至最低。</w:t>
      </w:r>
    </w:p>
    <w:p>
      <w:pPr>
        <w:numPr>
          <w:ilvl w:val="0"/>
          <w:numId w:val="1"/>
        </w:num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加强应急人员的培训、管理，提高对应急突发事件的处置和能</w:t>
      </w:r>
      <w:r>
        <w:rPr>
          <w:sz w:val="28"/>
          <w:szCs w:val="28"/>
          <w:rFonts w:hint="eastAsia"/>
        </w:rPr>
        <w:t>力。</w:t>
      </w:r>
    </w:p>
    <w:p>
      <w:pPr>
        <w:ind w:firstLine="480"/>
        <w:rPr>
          <w:rFonts w:ascii="宋体" w:hAnsi="宋体"/>
        </w:rPr>
      </w:pPr>
      <w:r>
        <w:br w:type="page"/>
      </w:r>
    </w:p>
    <w:p>
      <w:pPr>
        <w:pStyle w:val="PO7"/>
        <w:jc w:val="center"/>
        <w:spacing w:before="31" w:after="31"/>
        <w:rPr/>
      </w:pPr>
      <w:bookmarkStart w:id="32" w:name="_Toc53522277"/>
      <w:bookmarkStart w:id="33" w:name="_Toc28009_WPSOffice_Level1"/>
      <w:bookmarkStart w:id="34" w:name="_Toc19185"/>
      <w:bookmarkStart w:id="35" w:name="_Toc15659"/>
      <w:bookmarkStart w:id="36" w:name="_Toc2351419"/>
      <w:r>
        <w:rPr>
          <w:rFonts w:hint="eastAsia"/>
        </w:rPr>
        <w:t xml:space="preserve">结 束 语</w:t>
      </w:r>
      <w:bookmarkEnd w:id="32"/>
      <w:bookmarkEnd w:id="33"/>
      <w:bookmarkEnd w:id="34"/>
      <w:bookmarkEnd w:id="35"/>
      <w:bookmarkEnd w:id="36"/>
    </w:p>
    <w:p>
      <w:pPr>
        <w:ind w:firstLine="480"/>
        <w:rPr>
          <w:sz w:val="28"/>
          <w:szCs w:val="28"/>
        </w:rPr>
      </w:pPr>
      <w:r>
        <w:rPr>
          <w:sz w:val="28"/>
          <w:szCs w:val="28"/>
        </w:rPr>
        <w:t>201</w:t>
      </w:r>
      <w:r>
        <w:rPr>
          <w:sz w:val="28"/>
          <w:szCs w:val="28"/>
          <w:rFonts w:hint="eastAsia"/>
        </w:rPr>
        <w:t>4年以来，浙江省以标准和认证为手段，以高标准引领打造</w:t>
      </w:r>
      <w:r>
        <w:rPr>
          <w:sz w:val="28"/>
          <w:szCs w:val="28"/>
          <w:rFonts w:hint="eastAsia"/>
        </w:rPr>
        <w:t>“浙江制造”品牌，强调不断完善质量诚信标准体系、加快质量信用</w:t>
      </w:r>
      <w:r>
        <w:rPr>
          <w:sz w:val="28"/>
          <w:szCs w:val="28"/>
          <w:rFonts w:hint="eastAsia"/>
        </w:rPr>
        <w:t>信息化建设。依据要求，公司相继完善了相关制度，认真贯彻落实，并</w:t>
      </w:r>
      <w:r>
        <w:rPr>
          <w:sz w:val="28"/>
          <w:szCs w:val="28"/>
          <w:rFonts w:hint="eastAsia"/>
        </w:rPr>
        <w:t>自觉接受有关部门的监督管理。</w:t>
      </w:r>
    </w:p>
    <w:p>
      <w:pPr>
        <w:ind w:firstLine="480"/>
        <w:rPr>
          <w:sz w:val="28"/>
          <w:szCs w:val="28"/>
        </w:rPr>
      </w:pPr>
      <w:r>
        <w:rPr>
          <w:sz w:val="28"/>
          <w:szCs w:val="28"/>
          <w:rFonts w:hint="eastAsia"/>
        </w:rPr>
        <w:t>质量诚信体系建设是一项长期的、系统的工作任务，要完善质量</w:t>
      </w:r>
      <w:r>
        <w:rPr>
          <w:sz w:val="28"/>
          <w:szCs w:val="28"/>
          <w:rFonts w:hint="eastAsia"/>
        </w:rPr>
        <w:t>诚信体系建设的规章制度，巩固和深化企业质量诚信建设所取得的成</w:t>
      </w:r>
      <w:r>
        <w:rPr>
          <w:sz w:val="28"/>
          <w:szCs w:val="28"/>
          <w:rFonts w:hint="eastAsia"/>
        </w:rPr>
        <w:t>效，必须建立长效机制，科学实施，常抓不懈。公司承诺坚持持续改</w:t>
      </w:r>
      <w:r>
        <w:rPr>
          <w:sz w:val="28"/>
          <w:szCs w:val="28"/>
          <w:rFonts w:hint="eastAsia"/>
        </w:rPr>
        <w:t>进质量管理体系，不断提升质量诚信水平，为“成为顾客安心并高度</w:t>
      </w:r>
      <w:r>
        <w:rPr>
          <w:sz w:val="28"/>
          <w:szCs w:val="28"/>
          <w:rFonts w:hint="eastAsia"/>
        </w:rPr>
        <w:t>信赖的企业”的美好愿景而努力！</w:t>
      </w:r>
    </w:p>
    <w:p>
      <w:pPr>
        <w:ind w:firstLine="480"/>
        <w:rPr/>
      </w:pPr>
    </w:p>
    <w:p>
      <w:pPr>
        <w:ind w:firstLine="480"/>
        <w:rPr/>
      </w:pPr>
    </w:p>
    <w:p>
      <w:pPr>
        <w:rPr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aff" w:usb1="c0007843" w:usb2="00000009" w:usb3="00000000" w:csb0="400001ff" w:csb1="ffff0000"/>
  </w:font>
  <w:font w:name="黑体">
    <w:altName w:val="å®ä½"/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"/>
    <w:family w:val="swiss"/>
    <w:pitch w:val="default"/>
    <w:sig w:usb0="a00002ef" w:usb1="4000207b" w:usb2="00000000" w:usb3="00000000" w:csb0="2000019f" w:csb1="00000000"/>
  </w:font>
  <w:font w:name="Kai">
    <w:altName w:val="Arial Unicode MS"/>
    <w:panose1 w:val="00000000000000000000"/>
    <w:charset w:val="134"/>
    <w:family w:val="auto"/>
    <w:pitch w:val="default"/>
    <w:sig w:usb0="00000000" w:usb1="00000000" w:usb2="00000010" w:usb3="00000000" w:csb0="00040001" w:csb1="00000000"/>
  </w:font>
  <w:font w:name="华文行楷">
    <w:panose1 w:val="02010800040101010101"/>
    <w:charset w:val="134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134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134"/>
    <w:family w:val="auto"/>
    <w:pitch w:val="default"/>
    <w:sig w:usb0="ffffffff" w:usb1="e9ffffff" w:usb2="0000003f" w:usb3="00000000" w:csb0="603f01ff" w:csb1="ffff0000"/>
  </w:font>
</w:fonts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ind w:firstLine="360"/>
      <w:rPr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ind w:firstLine="360"/>
      <w:rPr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4"/>
      <w:ind w:firstLine="360"/>
      <w:rPr/>
    </w:pPr>
  </w:p>
</w:ft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5"/>
      <w:jc w:val="left"/>
      <w:pBdr>
        <w:bottom w:val="single" w:sz="4" w:space="1" w:color="000000"/>
      </w:pBdr>
      <w:rPr/>
    </w:pPr>
    <w:r>
      <w:rPr>
        <w:sz w:val="21"/>
        <w:szCs w:val="21"/>
        <w:rFonts w:ascii="华文行楷" w:eastAsia="华文行楷" w:hAnsi="华文行楷" w:cs="华文行楷" w:hint="eastAsia"/>
      </w:rPr>
      <w:t>浙江迈兴途智能装备股份有限公司</w:t>
    </w:r>
    <w:r>
      <w:rPr>
        <w:rFonts w:hint="eastAsia"/>
      </w:rPr>
      <w:t xml:space="preserve">                                           质量诚信报告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5"/>
      <w:pBdr>
        <w:bottom w:val="nil" w:sz="0" w:space="1" w:color="000000"/>
      </w:pBdr>
      <w:ind w:firstLine="360"/>
      <w:rPr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5"/>
      <w:jc w:val="left"/>
      <w:rPr/>
    </w:pPr>
    <w:r>
      <w:rPr>
        <w:rFonts w:hint="eastAsia"/>
      </w:rPr>
      <w:t xml:space="preserve"> 浙江日高智能机械股份有限公司     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55"/>
      <w:ind w:firstLine="360"/>
      <w:rPr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lowerLetter"/>
      <w:start w:val="1"/>
      <w:suff w:val="space"/>
      <w:rPr/>
      <w:lvlText w:val="%1)"/>
    </w:lvl>
    <w:lvl w:ilvl="1">
      <w:lvlJc w:val="left"/>
      <w:numFmt w:val="lowerLetter"/>
      <w:start w:val="1"/>
      <w:suff w:val="space"/>
      <w:rPr/>
      <w:lvlText w:val="%1)"/>
    </w:lvl>
    <w:lvl w:ilvl="2">
      <w:lvlJc w:val="left"/>
      <w:numFmt w:val="lowerLetter"/>
      <w:start w:val="1"/>
      <w:suff w:val="space"/>
      <w:rPr/>
      <w:lvlText w:val="%1)"/>
    </w:lvl>
    <w:lvl w:ilvl="3">
      <w:lvlJc w:val="left"/>
      <w:numFmt w:val="lowerLetter"/>
      <w:start w:val="1"/>
      <w:suff w:val="space"/>
      <w:rPr/>
      <w:lvlText w:val="%1)"/>
    </w:lvl>
    <w:lvl w:ilvl="4">
      <w:lvlJc w:val="left"/>
      <w:numFmt w:val="lowerLetter"/>
      <w:start w:val="1"/>
      <w:suff w:val="space"/>
      <w:rPr/>
      <w:lvlText w:val="%1)"/>
    </w:lvl>
    <w:lvl w:ilvl="5">
      <w:lvlJc w:val="left"/>
      <w:numFmt w:val="lowerLetter"/>
      <w:start w:val="1"/>
      <w:suff w:val="space"/>
      <w:rPr/>
      <w:lvlText w:val="%1)"/>
    </w:lvl>
    <w:lvl w:ilvl="6">
      <w:lvlJc w:val="left"/>
      <w:numFmt w:val="lowerLetter"/>
      <w:start w:val="1"/>
      <w:suff w:val="space"/>
      <w:rPr/>
      <w:lvlText w:val="%1)"/>
    </w:lvl>
    <w:lvl w:ilvl="7">
      <w:lvlJc w:val="left"/>
      <w:numFmt w:val="lowerLetter"/>
      <w:start w:val="1"/>
      <w:suff w:val="space"/>
      <w:rPr/>
      <w:lvlText w:val="%1)"/>
    </w:lvl>
    <w:lvl w:ilvl="8">
      <w:lvlJc w:val="left"/>
      <w:numFmt w:val="lowerLetter"/>
      <w:start w:val="1"/>
      <w:suff w:val="space"/>
      <w:rPr/>
      <w:lvlText w:val="%1)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rPrDefault>
      <w:rPr>
        <w:rFonts w:ascii="Times New Roman" w:eastAsia="宋体" w:hAnsi="Times New Roman" w:cs="Times New Roman"/>
      </w:rPr>
    </w:rPrDefault>
  </w:docDefaults>
  <w:style w:default="1" w:styleId="PO1" w:type="paragraph">
    <w:name w:val="Normal"/>
    <w:qFormat/>
    <w:uiPriority w:val="1"/>
    <w:pPr>
      <w:spacing w:lineRule="auto" w:line="264" w:after="120"/>
      <w:rPr/>
    </w:pPr>
    <w:rPr>
      <w:rFonts w:asciiTheme="minorHAnsi" w:eastAsiaTheme="minorEastAsia" w:hAnsiTheme="minorHAnsi" w:cstheme="minorBidi"/>
      <w:lang w:bidi="ar-SA" w:eastAsia="zh-CN" w:val="en-US"/>
    </w:rPr>
  </w:style>
  <w:style w:default="1" w:styleId="PO2" w:type="character">
    <w:name w:val="Default Paragraph Font"/>
    <w:qFormat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  <w:style w:styleId="PO7" w:type="paragraph">
    <w:name w:val="heading 1"/>
    <w:basedOn w:val="PO1"/>
    <w:next w:val="PO1"/>
    <w:qFormat/>
    <w:uiPriority w:val="7"/>
    <w:pPr>
      <w:spacing w:lineRule="auto" w:line="240" w:before="320" w:after="0"/>
      <w:rPr/>
      <w:outlineLvl w:val="0"/>
    </w:pPr>
    <w:rPr>
      <w:color w:val="2E75B5" w:themeColor="accent1" w:themeShade="BF"/>
      <w:sz w:val="32"/>
      <w:szCs w:val="32"/>
      <w:rFonts w:asciiTheme="majorHAnsi" w:eastAsiaTheme="majorEastAsia" w:hAnsiTheme="majorHAnsi" w:cstheme="minorBidi"/>
    </w:rPr>
  </w:style>
  <w:style w:styleId="PO8" w:type="paragraph">
    <w:name w:val="heading 2"/>
    <w:basedOn w:val="PO1"/>
    <w:next w:val="PO1"/>
    <w:qFormat/>
    <w:uiPriority w:val="8"/>
    <w:unhideWhenUsed/>
    <w:pPr>
      <w:spacing w:lineRule="auto" w:line="240" w:before="80" w:after="0"/>
      <w:rPr/>
      <w:outlineLvl w:val="1"/>
    </w:pPr>
    <w:rPr>
      <w:color w:val="404040" w:themeColor="text1" w:themeTint="BF"/>
      <w:sz w:val="28"/>
      <w:szCs w:val="28"/>
      <w14:textFill>
        <w14:solidFill>
          <w14:schemeClr w14:val="tx1">
            <w14:lumMod w14:val="75000"/>
            <w14:lumOff w14:val="25000"/>
          </w14:schemeClr>
        </w14:solidFill>
      </w14:textFill>
      <w:rFonts w:asciiTheme="majorHAnsi" w:eastAsiaTheme="majorEastAsia" w:hAnsiTheme="majorHAnsi" w:cstheme="minorBidi"/>
    </w:rPr>
  </w:style>
  <w:style w:styleId="PO18" w:type="character">
    <w:name w:val="Emphasis"/>
    <w:basedOn w:val="PO2"/>
    <w:qFormat/>
    <w:uiPriority w:val="18"/>
    <w:rPr>
      <w:i w:val="1"/>
    </w:rPr>
  </w:style>
  <w:style w:styleId="PO26" w:type="paragraph">
    <w:name w:val="List Paragraph"/>
    <w:basedOn w:val="PO1"/>
    <w:qFormat/>
    <w:uiPriority w:val="26"/>
    <w:pPr>
      <w:ind w:left="240" w:firstLine="0"/>
      <w:rPr/>
      <w:autoSpaceDE w:val="0"/>
      <w:autoSpaceDN w:val="0"/>
    </w:pPr>
    <w:rPr>
      <w:sz w:val="22"/>
      <w:szCs w:val="22"/>
      <w:rFonts w:ascii="宋体" w:hAnsi="宋体" w:cs="宋体"/>
      <w:lang w:eastAsia="en-US"/>
    </w:rPr>
  </w:style>
  <w:style w:styleId="PO28" w:type="paragraph">
    <w:name w:val="toc 1"/>
    <w:basedOn w:val="PO1"/>
    <w:next w:val="PO1"/>
    <w:qFormat/>
    <w:uiPriority w:val="28"/>
    <w:unhideWhenUsed/>
    <w:pPr>
      <w:jc w:val="center"/>
      <w:tabs>
        <w:tab w:val="right" w:leader="dot" w:pos="8296"/>
      </w:tabs>
      <w:rPr/>
    </w:pPr>
  </w:style>
  <w:style w:styleId="PO29" w:type="paragraph">
    <w:name w:val="toc 2"/>
    <w:basedOn w:val="PO1"/>
    <w:next w:val="PO1"/>
    <w:qFormat/>
    <w:uiPriority w:val="29"/>
    <w:pPr>
      <w:ind w:left="420" w:firstLine="0" w:leftChars="420"/>
      <w:rPr/>
    </w:pPr>
  </w:style>
  <w:style w:styleId="PO37" w:type="table">
    <w:name w:val="Table Grid"/>
    <w:basedOn w:val="PO3"/>
    <w:qFormat/>
    <w:uiPriority w:val="37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caption"/>
    <w:basedOn w:val="PO1"/>
    <w:next w:val="PO1"/>
    <w:qFormat/>
    <w:uiPriority w:val="151"/>
    <w:unhideWhenUsed/>
    <w:pPr>
      <w:spacing w:lineRule="auto" w:line="240"/>
      <w:rPr/>
    </w:pPr>
    <w:rPr>
      <w:spacing w:val="6"/>
      <w:b w:val="1"/>
      <w:color w:val="595959" w:themeColor="text1" w:themeTint="A5"/>
      <w:smallCaps w:val="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styleId="PO152" w:type="paragraph">
    <w:name w:val="Body Text"/>
    <w:basedOn w:val="PO1"/>
    <w:qFormat/>
    <w:uiPriority w:val="152"/>
  </w:style>
  <w:style w:styleId="PO153" w:type="paragraph">
    <w:name w:val="Balloon Text"/>
    <w:basedOn w:val="PO1"/>
    <w:link w:val="PO162"/>
    <w:qFormat/>
    <w:uiPriority w:val="153"/>
    <w:pPr>
      <w:spacing w:lineRule="auto" w:line="240" w:after="0"/>
      <w:rPr/>
    </w:pPr>
    <w:rPr>
      <w:sz w:val="18"/>
      <w:szCs w:val="18"/>
    </w:rPr>
  </w:style>
  <w:style w:styleId="PO154" w:type="paragraph">
    <w:name w:val="footer"/>
    <w:basedOn w:val="PO1"/>
    <w:qFormat/>
    <w:uiPriority w:val="154"/>
    <w:pPr>
      <w:spacing w:lineRule="auto" w:line="240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5" w:type="paragraph">
    <w:name w:val="header"/>
    <w:basedOn w:val="PO1"/>
    <w:qFormat/>
    <w:uiPriority w:val="155"/>
    <w:pPr>
      <w:jc w:val="center"/>
      <w:spacing w:lineRule="auto" w:line="240"/>
      <w:pBdr>
        <w:bottom w:val="single" w:sz="6" w:space="1" w:color="000000"/>
      </w:pBdr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styleId="PO156" w:type="paragraph">
    <w:name w:val="Normal (Web)"/>
    <w:basedOn w:val="PO1"/>
    <w:qFormat/>
    <w:uiPriority w:val="156"/>
    <w:semiHidden/>
    <w:unhideWhenUsed/>
    <w:pPr>
      <w:spacing w:before="100" w:beforeAutospacing="1" w:afterAutospacing="1" w:after="100"/>
      <w:rPr/>
    </w:pPr>
    <w:rPr>
      <w:sz w:val="24"/>
      <w:szCs w:val="24"/>
      <w:rFonts w:ascii="宋体" w:hAnsi="宋体" w:cs="宋体"/>
    </w:rPr>
  </w:style>
  <w:style w:styleId="PO157" w:type="character">
    <w:name w:val="page number"/>
    <w:basedOn w:val="PO2"/>
    <w:qFormat/>
    <w:uiPriority w:val="157"/>
  </w:style>
  <w:style w:styleId="PO158" w:type="character">
    <w:name w:val="Hyperlink"/>
    <w:basedOn w:val="PO2"/>
    <w:qFormat/>
    <w:uiPriority w:val="158"/>
    <w:unhideWhenUsed/>
    <w:rPr>
      <w:color w:val="0563C1" w:themeColor="hyperlink"/>
      <w:u w:val="single"/>
      <w14:textFill>
        <w14:solidFill>
          <w14:schemeClr w14:val="hlink"/>
        </w14:solidFill>
      </w14:textFill>
    </w:rPr>
  </w:style>
  <w:style w:customStyle="1" w:styleId="PO159" w:type="paragraph">
    <w:name w:val="Default"/>
    <w:qFormat/>
    <w:uiPriority w:val="159"/>
    <w:unhideWhenUsed/>
    <w:pPr>
      <w:rPr/>
      <w:autoSpaceDE w:val="0"/>
      <w:autoSpaceDN w:val="0"/>
    </w:pPr>
    <w:rPr>
      <w:color w:val="000000"/>
      <w:sz w:val="24"/>
      <w:szCs w:val="24"/>
      <w:rFonts w:ascii="宋体" w:eastAsia="宋体" w:hAnsi="宋体" w:cs="Times New Roman" w:hint="eastAsia"/>
      <w:lang w:bidi="ar-SA" w:eastAsia="zh-CN" w:val="en-US"/>
    </w:rPr>
  </w:style>
  <w:style w:customStyle="1" w:styleId="PO160" w:type="character">
    <w:name w:val="font12"/>
    <w:basedOn w:val="PO2"/>
    <w:qFormat/>
    <w:uiPriority w:val="160"/>
    <w:rPr>
      <w:color w:val="212121"/>
      <w:sz w:val="22"/>
      <w:szCs w:val="22"/>
      <w:u w:val="none"/>
      <w:rFonts w:ascii="Arial" w:hAnsi="Arial" w:cs="Arial" w:hint="default"/>
    </w:rPr>
  </w:style>
  <w:style w:customStyle="1" w:styleId="PO161" w:type="character">
    <w:name w:val="font41"/>
    <w:basedOn w:val="PO2"/>
    <w:qFormat/>
    <w:uiPriority w:val="161"/>
    <w:rPr>
      <w:color w:val="212121"/>
      <w:sz w:val="22"/>
      <w:szCs w:val="22"/>
      <w:u w:val="none"/>
      <w:rFonts w:ascii="Kai" w:eastAsia="Kai" w:hAnsi="Kai" w:cs="Kai"/>
    </w:rPr>
  </w:style>
  <w:style w:customStyle="1" w:styleId="PO162" w:type="character">
    <w:name w:val="批注框文本 Char"/>
    <w:basedOn w:val="PO2"/>
    <w:link w:val="PO153"/>
    <w:qFormat/>
    <w:uiPriority w:val="162"/>
    <w:rPr>
      <w:sz w:val="18"/>
      <w:szCs w:val="18"/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png"></Relationship><Relationship Id="rId6" Type="http://schemas.openxmlformats.org/officeDocument/2006/relationships/image" Target="media/image2.jpeg"></Relationship><Relationship Id="rId7" Type="http://schemas.openxmlformats.org/officeDocument/2006/relationships/header" Target="header4.xml"></Relationship><Relationship Id="rId8" Type="http://schemas.openxmlformats.org/officeDocument/2006/relationships/header" Target="header3.xml"></Relationship><Relationship Id="rId9" Type="http://schemas.openxmlformats.org/officeDocument/2006/relationships/footer" Target="footer7.xml"></Relationship><Relationship Id="rId10" Type="http://schemas.openxmlformats.org/officeDocument/2006/relationships/footer" Target="footer6.xml"></Relationship><Relationship Id="rId11" Type="http://schemas.openxmlformats.org/officeDocument/2006/relationships/header" Target="header2.xml"></Relationship><Relationship Id="rId12" Type="http://schemas.openxmlformats.org/officeDocument/2006/relationships/footer" Target="footer5.xml"></Relationship><Relationship Id="rId13" Type="http://schemas.openxmlformats.org/officeDocument/2006/relationships/header" Target="header11.xml"></Relationship><Relationship Id="rId14" Type="http://schemas.openxmlformats.org/officeDocument/2006/relationships/image" Target="media/image3.png"></Relationship><Relationship Id="rId15" Type="http://schemas.openxmlformats.org/officeDocument/2006/relationships/numbering" Target="numbering.xml"></Relationship><Relationship Id="rId1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11011</Characters>
  <CharactersWithSpaces>0</CharactersWithSpaces>
  <DocSecurity>0</DocSecurity>
  <HyperlinksChanged>false</HyperlinksChanged>
  <Lines>78</Lines>
  <LinksUpToDate>false</LinksUpToDate>
  <Pages>25</Pages>
  <Paragraphs>22</Paragraphs>
  <Words>1646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鹤鸣1383725861</dc:creator>
  <cp:lastModifiedBy/>
  <dcterms:modified xsi:type="dcterms:W3CDTF">2020-12-14T02:48:17Z</dcterms:modified>
</cp:coreProperties>
</file>